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7C" w:rsidRDefault="004541F0" w:rsidP="0053717C">
      <w:pPr>
        <w:autoSpaceDE w:val="0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 xml:space="preserve"> </w:t>
      </w:r>
      <w:r w:rsidR="0053717C">
        <w:rPr>
          <w:rFonts w:ascii="Times New Roman CYR" w:eastAsia="Times New Roman CYR" w:hAnsi="Times New Roman CYR" w:cs="Times New Roman CYR"/>
          <w:b/>
        </w:rPr>
        <w:t xml:space="preserve">                                                             СОГЛАШЕНИЕ</w:t>
      </w:r>
      <w:r w:rsidR="005D5ED7">
        <w:rPr>
          <w:rFonts w:ascii="Times New Roman CYR" w:eastAsia="Times New Roman CYR" w:hAnsi="Times New Roman CYR" w:cs="Times New Roman CYR"/>
          <w:b/>
        </w:rPr>
        <w:t xml:space="preserve"> №</w:t>
      </w:r>
      <w:r>
        <w:rPr>
          <w:rFonts w:ascii="Times New Roman CYR" w:eastAsia="Times New Roman CYR" w:hAnsi="Times New Roman CYR" w:cs="Times New Roman CYR"/>
          <w:b/>
        </w:rPr>
        <w:t>1</w:t>
      </w:r>
    </w:p>
    <w:p w:rsidR="0053717C" w:rsidRDefault="0053717C" w:rsidP="0053717C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>о передаче полномочий по осуществлению</w:t>
      </w:r>
    </w:p>
    <w:p w:rsidR="0053717C" w:rsidRDefault="0053717C" w:rsidP="0053717C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>внешнего муниципального финансового контроля.</w:t>
      </w:r>
    </w:p>
    <w:p w:rsidR="0053717C" w:rsidRDefault="0053717C" w:rsidP="0053717C">
      <w:pPr>
        <w:autoSpaceDE w:val="0"/>
        <w:jc w:val="both"/>
      </w:pPr>
      <w:r>
        <w:rPr>
          <w:lang w:val="en-US"/>
        </w:rPr>
        <w:t>                                                                               </w:t>
      </w:r>
      <w:r>
        <w:t xml:space="preserve"> </w:t>
      </w:r>
      <w:r w:rsidR="004541F0">
        <w:t xml:space="preserve">                            </w:t>
      </w:r>
      <w:r w:rsidR="005D5ED7">
        <w:t xml:space="preserve">От </w:t>
      </w:r>
      <w:r>
        <w:t>«</w:t>
      </w:r>
      <w:r w:rsidR="004541F0">
        <w:t>30</w:t>
      </w:r>
      <w:r w:rsidR="005D5ED7">
        <w:t xml:space="preserve"> </w:t>
      </w:r>
      <w:r>
        <w:t>»</w:t>
      </w:r>
      <w:r w:rsidR="004541F0">
        <w:t xml:space="preserve"> декабря</w:t>
      </w:r>
      <w:r>
        <w:t xml:space="preserve"> 20</w:t>
      </w:r>
      <w:r w:rsidR="004541F0">
        <w:t>19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г.</w:t>
      </w:r>
    </w:p>
    <w:p w:rsidR="0053717C" w:rsidRPr="005D085F" w:rsidRDefault="00A46F73" w:rsidP="0053717C">
      <w:pPr>
        <w:jc w:val="both"/>
      </w:pPr>
      <w:r>
        <w:rPr>
          <w:rFonts w:ascii="Times New Roman CYR" w:eastAsia="Times New Roman CYR" w:hAnsi="Times New Roman CYR" w:cs="Times New Roman CYR"/>
        </w:rPr>
        <w:t xml:space="preserve">    </w:t>
      </w:r>
      <w:r w:rsidR="0053717C">
        <w:rPr>
          <w:rFonts w:ascii="Times New Roman CYR" w:eastAsia="Times New Roman CYR" w:hAnsi="Times New Roman CYR" w:cs="Times New Roman CYR"/>
        </w:rPr>
        <w:t>Собрание Депутатов</w:t>
      </w:r>
      <w:proofErr w:type="gramStart"/>
      <w:r w:rsidR="0053717C">
        <w:rPr>
          <w:rFonts w:ascii="Times New Roman CYR" w:eastAsia="Times New Roman CYR" w:hAnsi="Times New Roman CYR" w:cs="Times New Roman CYR"/>
        </w:rPr>
        <w:t xml:space="preserve"> </w:t>
      </w:r>
      <w:r w:rsidR="00DE34BC">
        <w:rPr>
          <w:rFonts w:ascii="Times New Roman CYR" w:eastAsia="Times New Roman CYR" w:hAnsi="Times New Roman CYR" w:cs="Times New Roman CYR"/>
        </w:rPr>
        <w:t>,</w:t>
      </w:r>
      <w:proofErr w:type="gramEnd"/>
      <w:r w:rsidR="00DE34BC">
        <w:rPr>
          <w:rFonts w:ascii="Times New Roman CYR" w:eastAsia="Times New Roman CYR" w:hAnsi="Times New Roman CYR" w:cs="Times New Roman CYR"/>
        </w:rPr>
        <w:t xml:space="preserve"> Дичнянского сельсовета</w:t>
      </w:r>
      <w:r w:rsidR="0053717C">
        <w:rPr>
          <w:rFonts w:ascii="Times New Roman CYR" w:eastAsia="Times New Roman CYR" w:hAnsi="Times New Roman CYR" w:cs="Times New Roman CYR"/>
        </w:rPr>
        <w:t xml:space="preserve"> Курчатовского района Курской области, именуемое в дальнейшем «Собрание Депутатов» в лице Председателя </w:t>
      </w:r>
      <w:r w:rsidR="00DE34BC">
        <w:rPr>
          <w:rFonts w:ascii="Times New Roman CYR" w:eastAsia="Times New Roman CYR" w:hAnsi="Times New Roman CYR" w:cs="Times New Roman CYR"/>
        </w:rPr>
        <w:t>Лещевой Натальи Яковлевны</w:t>
      </w:r>
      <w:r w:rsidR="0053717C">
        <w:rPr>
          <w:rFonts w:ascii="Times New Roman CYR" w:eastAsia="Times New Roman CYR" w:hAnsi="Times New Roman CYR" w:cs="Times New Roman CYR"/>
        </w:rPr>
        <w:t>, действующе</w:t>
      </w:r>
      <w:r w:rsidR="00DE34BC">
        <w:rPr>
          <w:rFonts w:ascii="Times New Roman CYR" w:eastAsia="Times New Roman CYR" w:hAnsi="Times New Roman CYR" w:cs="Times New Roman CYR"/>
        </w:rPr>
        <w:t>й</w:t>
      </w:r>
      <w:r w:rsidR="0053717C">
        <w:rPr>
          <w:rFonts w:ascii="Times New Roman CYR" w:eastAsia="Times New Roman CYR" w:hAnsi="Times New Roman CYR" w:cs="Times New Roman CYR"/>
        </w:rPr>
        <w:t xml:space="preserve"> на основании Устава</w:t>
      </w:r>
      <w:r w:rsidR="0053717C">
        <w:rPr>
          <w:lang w:eastAsia="ru-RU"/>
        </w:rPr>
        <w:t xml:space="preserve"> муниципального образования «</w:t>
      </w:r>
      <w:r w:rsidR="00DE34BC">
        <w:rPr>
          <w:lang w:eastAsia="ru-RU"/>
        </w:rPr>
        <w:t>Дичнянский сельсовет</w:t>
      </w:r>
      <w:r w:rsidR="0053717C">
        <w:rPr>
          <w:lang w:eastAsia="ru-RU"/>
        </w:rPr>
        <w:t>» Курчатовского района Курской области</w:t>
      </w:r>
      <w:r w:rsidR="0053717C">
        <w:rPr>
          <w:rFonts w:ascii="Times New Roman CYR" w:eastAsia="Times New Roman CYR" w:hAnsi="Times New Roman CYR" w:cs="Times New Roman CYR"/>
        </w:rPr>
        <w:t xml:space="preserve"> в соответствии с Решением Собрания депутатов </w:t>
      </w:r>
      <w:r w:rsidR="00DE34BC" w:rsidRPr="00BA700B">
        <w:rPr>
          <w:rFonts w:eastAsia="Times New Roman CYR"/>
        </w:rPr>
        <w:t>Дичнянского сельсовета Курчатовского района Курской области от «15» февраля 2016г. №172 «О передаче полномочий по осуществлению внешнего муниципального финансового контроля»</w:t>
      </w:r>
      <w:r w:rsidR="0053717C">
        <w:rPr>
          <w:lang w:eastAsia="ru-RU"/>
        </w:rPr>
        <w:t>,</w:t>
      </w:r>
      <w:r w:rsidR="0053717C">
        <w:rPr>
          <w:rFonts w:ascii="Times New Roman CYR" w:eastAsia="Times New Roman CYR" w:hAnsi="Times New Roman CYR" w:cs="Times New Roman CYR"/>
        </w:rPr>
        <w:t xml:space="preserve"> с одной стороны, </w:t>
      </w:r>
      <w:proofErr w:type="gramStart"/>
      <w:r w:rsidR="0053717C">
        <w:rPr>
          <w:rFonts w:ascii="Times New Roman CYR" w:eastAsia="Times New Roman CYR" w:hAnsi="Times New Roman CYR" w:cs="Times New Roman CYR"/>
        </w:rPr>
        <w:t xml:space="preserve">и Представительное Собрание Курчатовского района Курской области, именуемое в дальнейшем «Представительное Собрание», в лице Председателя </w:t>
      </w:r>
      <w:proofErr w:type="spellStart"/>
      <w:r w:rsidR="00F3104F">
        <w:rPr>
          <w:rFonts w:ascii="Times New Roman CYR" w:eastAsia="Times New Roman CYR" w:hAnsi="Times New Roman CYR" w:cs="Times New Roman CYR"/>
        </w:rPr>
        <w:t>Шуклиной</w:t>
      </w:r>
      <w:proofErr w:type="spellEnd"/>
      <w:r w:rsidR="00F3104F">
        <w:rPr>
          <w:rFonts w:ascii="Times New Roman CYR" w:eastAsia="Times New Roman CYR" w:hAnsi="Times New Roman CYR" w:cs="Times New Roman CYR"/>
        </w:rPr>
        <w:t xml:space="preserve"> Любовь Станиславовны</w:t>
      </w:r>
      <w:r w:rsidR="0053717C">
        <w:rPr>
          <w:rFonts w:ascii="Times New Roman CYR" w:eastAsia="Times New Roman CYR" w:hAnsi="Times New Roman CYR" w:cs="Times New Roman CYR"/>
        </w:rPr>
        <w:t>, действующе</w:t>
      </w:r>
      <w:r w:rsidR="00F3104F">
        <w:rPr>
          <w:rFonts w:ascii="Times New Roman CYR" w:eastAsia="Times New Roman CYR" w:hAnsi="Times New Roman CYR" w:cs="Times New Roman CYR"/>
        </w:rPr>
        <w:t>й</w:t>
      </w:r>
      <w:r w:rsidR="0053717C">
        <w:rPr>
          <w:rFonts w:ascii="Times New Roman CYR" w:eastAsia="Times New Roman CYR" w:hAnsi="Times New Roman CYR" w:cs="Times New Roman CYR"/>
        </w:rPr>
        <w:t xml:space="preserve"> на основании Устава, в соответствии с </w:t>
      </w:r>
      <w:r w:rsidR="0053717C">
        <w:t>Решением Представительного Собрания Курчатовского района Курской области от 27.01.2016 г. №170-</w:t>
      </w:r>
      <w:r w:rsidR="0053717C">
        <w:rPr>
          <w:lang w:val="en-US"/>
        </w:rPr>
        <w:t>III</w:t>
      </w:r>
      <w:r w:rsidR="0053717C" w:rsidRPr="0053717C">
        <w:t xml:space="preserve"> </w:t>
      </w:r>
      <w:r w:rsidR="0053717C">
        <w:t xml:space="preserve">«О принятии полномочий по внешнему муниципальному </w:t>
      </w:r>
      <w:r w:rsidR="005D085F">
        <w:t xml:space="preserve"> </w:t>
      </w:r>
      <w:r w:rsidR="0053717C">
        <w:t xml:space="preserve">финансовому контролю», </w:t>
      </w:r>
      <w:r w:rsidR="0053717C">
        <w:rPr>
          <w:rFonts w:ascii="Times New Roman CYR" w:eastAsia="Times New Roman CYR" w:hAnsi="Times New Roman CYR" w:cs="Times New Roman CYR"/>
        </w:rPr>
        <w:t>с другой стороны, именуемые в дальнейшем «Стороны», заключили настоящее соглашение о нижеследующем:</w:t>
      </w:r>
      <w:proofErr w:type="gramEnd"/>
    </w:p>
    <w:p w:rsidR="0053717C" w:rsidRDefault="0053717C" w:rsidP="0053717C">
      <w:pPr>
        <w:autoSpaceDE w:val="0"/>
        <w:ind w:left="851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                                 1.   Предмет соглашения</w:t>
      </w:r>
    </w:p>
    <w:p w:rsidR="0053717C" w:rsidRDefault="0053717C" w:rsidP="0053717C">
      <w:pPr>
        <w:pStyle w:val="a3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 xml:space="preserve">1.1. Предметом настоящего Соглашения является передача Собранием Депутатов </w:t>
      </w:r>
      <w:r w:rsidR="00DE34BC">
        <w:rPr>
          <w:rFonts w:eastAsia="Times New Roman" w:cs="Times New Roman"/>
          <w:lang w:eastAsia="ru-RU"/>
        </w:rPr>
        <w:t>Дичнянского сельсовета</w:t>
      </w:r>
      <w:r>
        <w:rPr>
          <w:rFonts w:eastAsia="Times New Roman" w:cs="Times New Roman"/>
          <w:lang w:eastAsia="ru-RU"/>
        </w:rPr>
        <w:t xml:space="preserve"> Курчатовского района Курской области (далее - Собрание Депутатов) Представительному Собранию </w:t>
      </w:r>
      <w:r w:rsidR="00DE34BC">
        <w:rPr>
          <w:rFonts w:eastAsia="Times New Roman" w:cs="Times New Roman"/>
          <w:lang w:eastAsia="ru-RU"/>
        </w:rPr>
        <w:t xml:space="preserve">депутатов </w:t>
      </w:r>
      <w:r>
        <w:rPr>
          <w:rFonts w:eastAsia="Times New Roman" w:cs="Times New Roman"/>
          <w:lang w:eastAsia="ru-RU"/>
        </w:rPr>
        <w:t>Курчатовского района Курской области (далее-Представительное Собрание) полномочий внешнего муниципального финансового контроля.</w:t>
      </w:r>
    </w:p>
    <w:p w:rsidR="0053717C" w:rsidRDefault="0053717C" w:rsidP="0053717C">
      <w:pPr>
        <w:pStyle w:val="a3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1.2. Представительному Собранию передаются следующие полномочия поселения:</w:t>
      </w:r>
    </w:p>
    <w:p w:rsidR="0053717C" w:rsidRDefault="0053717C" w:rsidP="0053717C">
      <w:pPr>
        <w:pStyle w:val="a3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внешней проверки годового отчета об исполнении бюджета поселения;</w:t>
      </w:r>
    </w:p>
    <w:p w:rsidR="0053717C" w:rsidRDefault="0053717C" w:rsidP="0053717C">
      <w:pPr>
        <w:pStyle w:val="a3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экспертизы проекта решения о бюджете поселения;</w:t>
      </w:r>
    </w:p>
    <w:p w:rsidR="0053717C" w:rsidRDefault="0053717C" w:rsidP="0053717C">
      <w:pPr>
        <w:pStyle w:val="a3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экспертиз проектов решений о внесении изменений в бюджет поселения;</w:t>
      </w:r>
    </w:p>
    <w:p w:rsidR="0053717C" w:rsidRDefault="0053717C" w:rsidP="0053717C">
      <w:pPr>
        <w:pStyle w:val="a3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экспертиз иных муниципальных правовых актов поселения и их проектов на предмет соответствия бюджетному и налоговому законодательству;</w:t>
      </w:r>
    </w:p>
    <w:p w:rsidR="0053717C" w:rsidRDefault="0053717C" w:rsidP="0053717C">
      <w:pPr>
        <w:pStyle w:val="a3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проверок или ревизий деятельности организаций, использующих средства бюджета поселения и (или) имущество, находящееся в собственности поселения;</w:t>
      </w:r>
    </w:p>
    <w:p w:rsidR="0053717C" w:rsidRDefault="0053717C" w:rsidP="0053717C">
      <w:pPr>
        <w:pStyle w:val="a3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 осуществление аудита в сфере закупок для муниципальных нужд, в соответствии со ст. 98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53717C" w:rsidRDefault="0053717C" w:rsidP="0053717C">
      <w:pPr>
        <w:autoSpaceDE w:val="0"/>
        <w:ind w:left="851"/>
        <w:jc w:val="both"/>
        <w:rPr>
          <w:b/>
          <w:bCs/>
        </w:rPr>
      </w:pPr>
      <w:r>
        <w:rPr>
          <w:b/>
          <w:bCs/>
        </w:rPr>
        <w:t xml:space="preserve">             2. Объем иных межбюджетных трансфертов</w:t>
      </w:r>
    </w:p>
    <w:p w:rsidR="0053717C" w:rsidRPr="00DE34BC" w:rsidRDefault="0053717C" w:rsidP="00DE34BC">
      <w:pPr>
        <w:ind w:firstLine="426"/>
        <w:jc w:val="both"/>
        <w:rPr>
          <w:rFonts w:eastAsia="Times New Roman CYR"/>
        </w:rPr>
      </w:pPr>
      <w:r>
        <w:rPr>
          <w:bCs/>
        </w:rPr>
        <w:t>2.1. Объем иного межбюджетного трансферта, предоставляемого из бюджета муниципального образования «</w:t>
      </w:r>
      <w:r w:rsidR="0090793C">
        <w:rPr>
          <w:rFonts w:ascii="Times New Roman CYR" w:eastAsia="Times New Roman CYR" w:hAnsi="Times New Roman CYR" w:cs="Times New Roman CYR"/>
        </w:rPr>
        <w:t>Дичнянский сельсовет</w:t>
      </w:r>
      <w:r>
        <w:rPr>
          <w:bCs/>
        </w:rPr>
        <w:t xml:space="preserve">» Курчатовского района Курской области бюджету муниципального района «Курчатовский район» Курской области на цели, предусмотренные настоящим соглашением составляет </w:t>
      </w:r>
      <w:r w:rsidR="005D5ED7">
        <w:rPr>
          <w:bCs/>
        </w:rPr>
        <w:t>41303</w:t>
      </w:r>
      <w:r w:rsidR="00BA3CC7">
        <w:t>(</w:t>
      </w:r>
      <w:r w:rsidR="005D5ED7">
        <w:t>Сорок одна тысяча триста три</w:t>
      </w:r>
      <w:r w:rsidR="00DE34BC">
        <w:t>) рубл</w:t>
      </w:r>
      <w:r w:rsidR="005D5ED7">
        <w:t>я</w:t>
      </w:r>
      <w:r w:rsidR="00DE34BC">
        <w:t xml:space="preserve"> </w:t>
      </w:r>
      <w:r w:rsidR="005D5ED7">
        <w:t>98</w:t>
      </w:r>
      <w:r w:rsidR="00DE34BC">
        <w:t xml:space="preserve"> копеек</w:t>
      </w:r>
      <w:r w:rsidR="00DE34BC">
        <w:rPr>
          <w:rFonts w:eastAsia="Times New Roman CYR"/>
        </w:rPr>
        <w:t xml:space="preserve"> </w:t>
      </w:r>
      <w:r>
        <w:rPr>
          <w:lang w:eastAsia="ru-RU"/>
        </w:rPr>
        <w:t>в год</w:t>
      </w:r>
      <w:r>
        <w:rPr>
          <w:bCs/>
        </w:rPr>
        <w:t>.</w:t>
      </w:r>
    </w:p>
    <w:p w:rsidR="0053717C" w:rsidRDefault="0053717C" w:rsidP="0053717C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                  3. Порядок передачи иных межбюджетных трансфертов</w:t>
      </w:r>
    </w:p>
    <w:p w:rsidR="0053717C" w:rsidRDefault="0053717C" w:rsidP="0053717C">
      <w:pPr>
        <w:autoSpaceDE w:val="0"/>
        <w:jc w:val="both"/>
        <w:rPr>
          <w:bCs/>
        </w:rPr>
      </w:pPr>
      <w:r>
        <w:rPr>
          <w:bCs/>
        </w:rPr>
        <w:t xml:space="preserve">3.1. Администрация </w:t>
      </w:r>
      <w:r w:rsidR="00DE34BC">
        <w:rPr>
          <w:rFonts w:ascii="Times New Roman CYR" w:eastAsia="Times New Roman CYR" w:hAnsi="Times New Roman CYR" w:cs="Times New Roman CYR"/>
        </w:rPr>
        <w:t>Дичнянского сельсовета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bCs/>
        </w:rPr>
        <w:t>Курчатовского района Курской области перечисляет иной межбюджетный трансферт на счет бюджета   муниципального района «Курчатовский район» Курской области, открытый в Управлении Федерального казначейства по Курской области в течении 10 рабочих дней со дня подписания настоящего соглашения.</w:t>
      </w: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b/>
          <w:bCs/>
        </w:rPr>
        <w:t xml:space="preserve">                                            4.</w:t>
      </w:r>
      <w:r>
        <w:rPr>
          <w:b/>
          <w:bCs/>
          <w:lang w:val="en-US"/>
        </w:rPr>
        <w:t> </w:t>
      </w:r>
      <w:r>
        <w:rPr>
          <w:rFonts w:ascii="Times New Roman CYR" w:eastAsia="Times New Roman CYR" w:hAnsi="Times New Roman CYR" w:cs="Times New Roman CYR"/>
          <w:b/>
          <w:bCs/>
        </w:rPr>
        <w:t>Права и обязанности сторон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4.1. Представительное Собрание осуществляет полномочия по осуществлению внешнего муниципального финансового контроля в соответствии с п.1.2. настоящего   соглашения: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4.1.1. Самостоятельно определяет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4.1.2. Направляет заключения и отчеты, составленные по результатам проведенных мероприятий, в Собрание Депутатов.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4.1.3. При выявлении возможностей по совершенствованию бюджетного процесса и системы управления и распоряжения имуществом поселения делает соответствующие предложения.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4.1.4. Обращается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4.1.5. Обеспечивает использование иных межбюджетных трансфертов, предусмотренных на исполнение настоящего Соглашения, согласно их целевому назначению.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4.1.6. Обеспечивает предоставление Собранию Депутатов годового отчета об использовании иных межбюджетных трансфертов, предусмотренных на исполнение настоящего Соглашения, в срок до 25 февраля года, следующего за отчетным.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4.1.7. В случае невыполнения Собранием Депутатов обязательств имеет право приостановить осуществление полномочий, предусмотренных настоящим Соглашением.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 Собрание Депутатов: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4.2.1. Обеспечивает полное и своевременное перечисление иных межбюджетных трансфертов на счет бюджета муниципального района «Курчатовский район» Курской области, предусмотренных на исполнение настоящего Соглашения.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4.2.2. Направляет на экспертизу в Представительное Собрание   проекты решений Собраний Депутатов, указанные в п.1.2. настоящего соглашения.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4.2.3. Обращается в Представительное Собрание с предложениями о проведении экспертизы иных муниципальных правовых актов поселения и их проектов; проверок или ревизий деятельности организаций, использующих средств бюджета и (или) имущество поселения.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4.2.4. Обращается в Представительное Собрание   с предложениями о перечне вопросов, рассматриваемых в ходе проведения внешней проверки годового отчета об исполнении бюджета и экспертизы проекта бюджета поселения.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4.2.5. Рассматривает отчеты и заключения,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поселения.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4.2.6. Обеспечивает в соответствии с действующим законодательством опубликование (обнародование) отчетов и заключений, составленных по результатам проведенных во исполнение настоящего Соглашения мероприятий.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4.2.7. Рассматривает обращения Представительного Собрания по поводу устранения препятствий для выполнения полномочий, предусмотренных настоящим Соглашением, в случае необходимости принимает соответствующее решение.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4.2.8. Контролирует выполнение Представительным Собранием обязанностей, предусмотренных настоящим Соглашением; получает отчеты об использовании иных межбюджетных трансфертов, предусмотренных на исполнение настоящего Соглашения по форме согласно приложению к настоящему соглашению.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4.2.9. В случае нарушения Представительным Собранием при осуществлении полномочий, предусмотренных настоящим Соглашением, законодательства Российской Федерации и условий   настоящего Соглашения, имеет право принимать обязательные для   Представительного Собрания решения об устранении нарушений.</w:t>
      </w:r>
    </w:p>
    <w:p w:rsidR="0053717C" w:rsidRDefault="0053717C" w:rsidP="0053717C">
      <w:pPr>
        <w:autoSpaceDE w:val="0"/>
        <w:jc w:val="both"/>
      </w:pPr>
      <w:r>
        <w:t>4.2.10. В случае невыполнения Представительным Собранием обязательств, предусмотренных настоящим соглашением, имеет право приостановить перечисление иных межбюджетных трансфертов, предусмотренных на исполнение настоящего Соглашения.</w:t>
      </w:r>
    </w:p>
    <w:p w:rsidR="0053717C" w:rsidRDefault="0053717C" w:rsidP="0053717C">
      <w:pPr>
        <w:autoSpaceDE w:val="0"/>
        <w:jc w:val="both"/>
        <w:rPr>
          <w:rFonts w:eastAsia="Times New Roman CYR"/>
        </w:rPr>
      </w:pPr>
    </w:p>
    <w:p w:rsidR="0053717C" w:rsidRDefault="0053717C" w:rsidP="0053717C">
      <w:pPr>
        <w:autoSpaceDE w:val="0"/>
        <w:jc w:val="both"/>
        <w:rPr>
          <w:rFonts w:eastAsia="Times New Roman CYR"/>
          <w:b/>
        </w:rPr>
      </w:pPr>
      <w:r>
        <w:rPr>
          <w:rFonts w:eastAsia="Times New Roman CYR"/>
          <w:b/>
        </w:rPr>
        <w:t>5. Финансовые санкции за ненадлежащее исполнение соглашения.</w:t>
      </w:r>
    </w:p>
    <w:p w:rsidR="0053717C" w:rsidRDefault="0053717C" w:rsidP="0053717C">
      <w:pPr>
        <w:autoSpaceDE w:val="0"/>
        <w:jc w:val="both"/>
      </w:pPr>
      <w: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</w:t>
      </w:r>
    </w:p>
    <w:p w:rsidR="0053717C" w:rsidRDefault="0053717C" w:rsidP="0053717C">
      <w:pPr>
        <w:autoSpaceDE w:val="0"/>
        <w:jc w:val="both"/>
      </w:pPr>
      <w:r>
        <w:t xml:space="preserve">    Федерации.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5.2. Представительное Собрание несет ответственность за несоблюдение условий предоставления иного межбюджетного трансферта в соответствии с целью его   предоставления.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5.3. Установление факта ненадлежащего исполнения настоящего Соглашения и нецелевого использования иных межбюджетных трансфертов является основанием для одностороннего расторжения данного Соглашения. Расторжение Соглашения влечет за собой возврат в   течение 10 рабочих дней иного межбюджетного трансферта в объеме нецелевого использования и уплату неустойки в размере 0,01% от суммы предоставленного иного межбюджетного трансферта.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5.4. В случае неисполнения   Собранием Депутатов   вытекающих из настоящего Соглашения обязательств, Представительное Собрание  вправе требовать расторжения данного Соглашения. Расторжение Соглашения влечет за собой уплату неустойки в размере 0,01% от суммы предоставленного иного межбюджетного трансферта.</w:t>
      </w:r>
    </w:p>
    <w:p w:rsidR="0053717C" w:rsidRDefault="0053717C" w:rsidP="0053717C">
      <w:pPr>
        <w:autoSpaceDE w:val="0"/>
        <w:jc w:val="both"/>
        <w:rPr>
          <w:rFonts w:eastAsia="Times New Roman CYR"/>
          <w:b/>
        </w:rPr>
      </w:pPr>
      <w:r>
        <w:rPr>
          <w:rFonts w:eastAsia="Times New Roman CYR"/>
          <w:b/>
        </w:rPr>
        <w:t>6.Срок действия, основания и порядок прекращения действия Соглашения</w:t>
      </w:r>
    </w:p>
    <w:p w:rsidR="0053717C" w:rsidRDefault="0053717C" w:rsidP="0053717C">
      <w:pPr>
        <w:autoSpaceDE w:val="0"/>
        <w:jc w:val="both"/>
        <w:rPr>
          <w:rFonts w:eastAsia="Times New Roman CYR"/>
          <w:b/>
        </w:rPr>
      </w:pP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6.1. Настоящее Соглашение вступает в силу с </w:t>
      </w:r>
      <w:r w:rsidR="005D5ED7">
        <w:rPr>
          <w:rFonts w:cs="Times New Roman"/>
        </w:rPr>
        <w:t xml:space="preserve">01 января 2020 года </w:t>
      </w:r>
      <w:r>
        <w:rPr>
          <w:rFonts w:cs="Times New Roman"/>
        </w:rPr>
        <w:t>и действует до 31 декабря 20</w:t>
      </w:r>
      <w:r w:rsidR="005D5ED7">
        <w:rPr>
          <w:rFonts w:cs="Times New Roman"/>
        </w:rPr>
        <w:t>20</w:t>
      </w:r>
      <w:r>
        <w:rPr>
          <w:rFonts w:cs="Times New Roman"/>
        </w:rPr>
        <w:t xml:space="preserve">  года.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6.2. Настоящее Соглашение прекращает свое действие с момента истечения срока, на который оно было заключено.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6.3. Действие настоящего Соглашения может быть прекращено досрочно: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- по   соглашению Сторон;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- в одностороннем   порядке в случае: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- изменения действующего   законодательства Российской Федерации и (или) законодательства Курской области;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3717C" w:rsidRDefault="0053717C" w:rsidP="0053717C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>6.4. Уведомление о расторжении настоящего Соглашения в одностороннем порядке направляется второй стороне не позднее чем за 30 дней до его расторжения, при этом второй стороне возмещаются все убытки, связанные с досрочным расторжением Соглашения.</w:t>
      </w:r>
    </w:p>
    <w:p w:rsidR="0053717C" w:rsidRDefault="0053717C" w:rsidP="0053717C">
      <w:pPr>
        <w:autoSpaceDE w:val="0"/>
        <w:jc w:val="both"/>
        <w:rPr>
          <w:rFonts w:eastAsia="Times New Roman CYR"/>
        </w:rPr>
      </w:pPr>
    </w:p>
    <w:p w:rsidR="0053717C" w:rsidRDefault="0053717C" w:rsidP="0053717C">
      <w:pPr>
        <w:autoSpaceDE w:val="0"/>
        <w:ind w:right="-284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b/>
          <w:bCs/>
        </w:rPr>
        <w:t xml:space="preserve">7. </w:t>
      </w:r>
      <w:r>
        <w:rPr>
          <w:rFonts w:ascii="Times New Roman CYR" w:eastAsia="Times New Roman CYR" w:hAnsi="Times New Roman CYR" w:cs="Times New Roman CYR"/>
          <w:b/>
          <w:bCs/>
        </w:rPr>
        <w:t>Заключительные положения</w:t>
      </w:r>
    </w:p>
    <w:p w:rsidR="00F36148" w:rsidRPr="00F36148" w:rsidRDefault="0053717C" w:rsidP="00F36148">
      <w:pPr>
        <w:autoSpaceDE w:val="0"/>
        <w:rPr>
          <w:rFonts w:ascii="Times New Roman CYR" w:eastAsia="Times New Roman CYR" w:hAnsi="Times New Roman CYR" w:cs="Times New Roman CYR"/>
        </w:rPr>
      </w:pPr>
      <w:r>
        <w:lastRenderedPageBreak/>
        <w:t>7.1.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 xml:space="preserve">Настоящее Соглашение вступает в силу </w:t>
      </w:r>
      <w:r w:rsidR="00F36148" w:rsidRPr="00F36148">
        <w:rPr>
          <w:rFonts w:ascii="Times New Roman CYR" w:eastAsia="Times New Roman CYR" w:hAnsi="Times New Roman CYR" w:cs="Times New Roman CYR"/>
        </w:rPr>
        <w:t>с 01 января 2020 года и действует до 31 декабря 2020  года.</w:t>
      </w: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bookmarkStart w:id="0" w:name="_GoBack"/>
      <w:bookmarkEnd w:id="0"/>
      <w:r>
        <w:t>7.2.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7.3.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 законодательством Российской Федерации.</w:t>
      </w: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7.4.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br/>
      </w:r>
      <w:r>
        <w:rPr>
          <w:b/>
          <w:bCs/>
        </w:rPr>
        <w:t xml:space="preserve">8. </w:t>
      </w:r>
      <w:r>
        <w:rPr>
          <w:rFonts w:ascii="Times New Roman CYR" w:eastAsia="Times New Roman CYR" w:hAnsi="Times New Roman CYR" w:cs="Times New Roman CYR"/>
          <w:b/>
          <w:bCs/>
        </w:rPr>
        <w:t>Подписи сторон</w:t>
      </w:r>
    </w:p>
    <w:p w:rsidR="0053717C" w:rsidRDefault="0053717C" w:rsidP="0053717C">
      <w:pPr>
        <w:autoSpaceDE w:val="0"/>
        <w:jc w:val="both"/>
        <w:rPr>
          <w:b/>
          <w:bCs/>
        </w:rPr>
      </w:pP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Собра</w:t>
      </w:r>
      <w:r w:rsidR="0090793C">
        <w:rPr>
          <w:rFonts w:ascii="Times New Roman CYR" w:eastAsia="Times New Roman CYR" w:hAnsi="Times New Roman CYR" w:cs="Times New Roman CYR"/>
        </w:rPr>
        <w:t xml:space="preserve">ния Депутатов                  </w:t>
      </w:r>
      <w:r>
        <w:rPr>
          <w:rFonts w:ascii="Times New Roman CYR" w:eastAsia="Times New Roman CYR" w:hAnsi="Times New Roman CYR" w:cs="Times New Roman CYR"/>
        </w:rPr>
        <w:t xml:space="preserve">Председатель Представительного Собрания </w:t>
      </w:r>
    </w:p>
    <w:p w:rsidR="0053717C" w:rsidRDefault="0090793C" w:rsidP="0053717C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Дичнянского сельсовета       </w:t>
      </w:r>
      <w:r w:rsidR="0053717C">
        <w:t xml:space="preserve">                             Курчатовского района </w:t>
      </w:r>
      <w:r w:rsidR="0053717C">
        <w:rPr>
          <w:rFonts w:ascii="Times New Roman CYR" w:eastAsia="Times New Roman CYR" w:hAnsi="Times New Roman CYR" w:cs="Times New Roman CYR"/>
        </w:rPr>
        <w:t>Курской области</w:t>
      </w: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Курчатовского района Курской области</w:t>
      </w: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________________ </w:t>
      </w:r>
      <w:r w:rsidR="0090793C">
        <w:t xml:space="preserve">Лещева Н.Я.       </w:t>
      </w:r>
      <w:r>
        <w:t xml:space="preserve">                 _________________          </w:t>
      </w:r>
      <w:proofErr w:type="spellStart"/>
      <w:r w:rsidR="002A73B4">
        <w:rPr>
          <w:rFonts w:ascii="Times New Roman CYR" w:eastAsia="Times New Roman CYR" w:hAnsi="Times New Roman CYR" w:cs="Times New Roman CYR"/>
        </w:rPr>
        <w:t>Шуклина</w:t>
      </w:r>
      <w:proofErr w:type="spellEnd"/>
      <w:r w:rsidR="002A73B4">
        <w:rPr>
          <w:rFonts w:ascii="Times New Roman CYR" w:eastAsia="Times New Roman CYR" w:hAnsi="Times New Roman CYR" w:cs="Times New Roman CYR"/>
        </w:rPr>
        <w:t xml:space="preserve"> Л.С.</w:t>
      </w:r>
      <w:r>
        <w:rPr>
          <w:rFonts w:ascii="Times New Roman CYR" w:eastAsia="Times New Roman CYR" w:hAnsi="Times New Roman CYR" w:cs="Times New Roman CYR"/>
        </w:rPr>
        <w:t>.</w:t>
      </w:r>
    </w:p>
    <w:p w:rsidR="0053717C" w:rsidRDefault="0053717C" w:rsidP="0053717C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</w:t>
      </w:r>
    </w:p>
    <w:p w:rsidR="0053717C" w:rsidRDefault="0053717C" w:rsidP="0053717C">
      <w:pPr>
        <w:tabs>
          <w:tab w:val="left" w:pos="5844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                      </w:t>
      </w:r>
      <w:r>
        <w:rPr>
          <w:rFonts w:ascii="Times New Roman CYR" w:eastAsia="Times New Roman CYR" w:hAnsi="Times New Roman CYR" w:cs="Times New Roman CYR"/>
        </w:rPr>
        <w:t xml:space="preserve">М.П.                                                        </w:t>
      </w:r>
      <w:r>
        <w:rPr>
          <w:rFonts w:ascii="Times New Roman CYR" w:eastAsia="Times New Roman CYR" w:hAnsi="Times New Roman CYR" w:cs="Times New Roman CYR"/>
        </w:rPr>
        <w:tab/>
        <w:t xml:space="preserve">    М.П.</w:t>
      </w:r>
    </w:p>
    <w:p w:rsidR="00282F25" w:rsidRDefault="00282F25"/>
    <w:sectPr w:rsidR="0028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7C"/>
    <w:rsid w:val="00282F25"/>
    <w:rsid w:val="002A73B4"/>
    <w:rsid w:val="00327B7F"/>
    <w:rsid w:val="004541F0"/>
    <w:rsid w:val="0045755C"/>
    <w:rsid w:val="0053717C"/>
    <w:rsid w:val="005D085F"/>
    <w:rsid w:val="005D5ED7"/>
    <w:rsid w:val="007C54B4"/>
    <w:rsid w:val="0090793C"/>
    <w:rsid w:val="00A46F73"/>
    <w:rsid w:val="00B853E0"/>
    <w:rsid w:val="00BA3CC7"/>
    <w:rsid w:val="00DE34BC"/>
    <w:rsid w:val="00F3104F"/>
    <w:rsid w:val="00F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717C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4">
    <w:name w:val="Body Text"/>
    <w:basedOn w:val="a3"/>
    <w:link w:val="a5"/>
    <w:semiHidden/>
    <w:unhideWhenUsed/>
    <w:rsid w:val="0053717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3717C"/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079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93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717C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4">
    <w:name w:val="Body Text"/>
    <w:basedOn w:val="a3"/>
    <w:link w:val="a5"/>
    <w:semiHidden/>
    <w:unhideWhenUsed/>
    <w:rsid w:val="0053717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3717C"/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079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9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Пользователь Windows</cp:lastModifiedBy>
  <cp:revision>13</cp:revision>
  <cp:lastPrinted>2019-12-23T14:46:00Z</cp:lastPrinted>
  <dcterms:created xsi:type="dcterms:W3CDTF">2018-01-19T07:58:00Z</dcterms:created>
  <dcterms:modified xsi:type="dcterms:W3CDTF">2020-12-16T09:53:00Z</dcterms:modified>
</cp:coreProperties>
</file>