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Обзор проблемных вопросов, возникающих при представлении, анализе и проверке достоверности сведений о доходах, расходах, об имуществе и обязательствах имущественного характера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30 марта 2018 г.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I. Типовые вопросы, связанные с представлением сведений о доходах, расходах, об имуществе и обязательствах имущественного характера (далее – сведения о доходах) и заполнением соответствующей формы справки.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i/>
          <w:iCs/>
          <w:color w:val="555555"/>
          <w:sz w:val="17"/>
          <w:u w:val="single"/>
          <w:lang w:eastAsia="ru-RU"/>
        </w:rPr>
        <w:t>Общие вопросы по представлению сведений.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 Является ли уважительной причина непредставления сведений о доходах служащим, в отношении которого избрана мера пресечения в виде заключения под стражу? Каков порядок применения мер юридической ответственности за непредставление указанных сведений такими лицами?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Статья 8 Федерального закона от 25 декабря 2008 г. № 273-ФЗ</w:t>
      </w: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br/>
        <w:t>«О противодействии коррупции» не содержит каких-либо исключений из установленной для служащих обязанности представлять сведения о своих доходах, а также о доходах своих супруги (супруга) и несовершеннолетних детей.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 этом пунктом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(далее соответственно – Положение о комиссиях, комиссия), предусмотрена возможность направления служащим заявления о невозможности по объективным причинам представить сведения о доходах своих супруги (супруга) и несовершеннолетних детей. Однако для самого служащего право направить такое заявление в отношении сведений о своих доходах законодательством не установлено.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Рассмотрение на заседании комиссии вопроса о непредставление сведений о доходах служащего, а также причин их непредставления может быть инициировано любым членом комиссии (подпункт «в» пункта 16 Положения о комиссиях). Уважительной причиной непредставления сведений о доходах служащего может быть любая жизненная ситуация служащего, которую комиссия должна коллегиально рассмотреть (с учетом всех обстоятельств конкретной ситуации) и направить представителю нанимателя рекомендации о привлечении либо отсутствии объективных причин для привлечения служащего к ответственности.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1.1. Куда подают заявления о невозможности представить сведения о доходах лица, замещающие муниципальные должности? Каким органом рассматриваются данные заявления, какие решения могут приниматься?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Лица, замещающие муниципальные должности, представляют сведения о доходах высшему должностному лицу субъекта Российской Федерации в порядке, установленном законом субъекта Российской Федерации (часть 4.2 статьи 12.1 Федерального закона «О противодействии коррупции»).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Руководствуясь федеральным Положением о комиссиях целесообразно предусмотреть положения, касающиеся подачи высшему должностному лицу субъекта Российской Федерации заявления о невозможности представить сведения о доходах, обеспечения рассмотрения им таких заявлений, а также возможные решения при рассмотрении данных заявлений в соответствующих субъектовых и муниципальных Положениях о комиссиях. Например, данный вопрос может быть рассмотрен на заседании комиссии по координации работы по противодействию коррупции в субъекте Российской Федерации.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 При рассмотрении заявления служащего о невозможности по объективным причинам представить сведения о доходах супруги (супруга) и несовершеннолетних детей (далее – заявление о невозможности представить сведения) какие доводы являются достаточными для принятия комиссией решения о том, что причина непредставления служащим таких сведений является объективной и уважительной? Может ли служащий подавать такое заявление ежегодно, несколько раз с перерывами?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 ситуациям, когда отсутствует возможность представить сведения о супруге, относятся, например, случаи, когда супруга (супруг) находится в длительной командировке или в местах отбывания наказания, или супруги не проживают совместно. Кроме того, супруга (супруг) может также отказаться по субъективным причинам представить соответствующие сведения.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 этом сам по себе факт разрыва отношений, на наш взгляд, не может расцениваться как объективная и уважительная причина, в силу особого характера обязанностей, возложенных на лицо при замещении им соответствующей должности.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Причину непредставления служащим сведений о доходах своих супруги (супруга) и несовершеннолетних детей можно признать объективной и уважительной в случае, если служащий принял все зависящие от него меры для обеспечения надлежащего исполнения им соответствующей обязанности (принимались ли меры к установлению места жительства супруги (супруга), несовершеннолетних детей, получению таких сведений от супруги (супруга) и в </w:t>
      </w: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отношении несовершеннолетних детей, запрашивалась ли доступная лицу информация из регистрирующих органов).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 получении антикоррупционным подразделением заявления о невозможности представить сведения необходимо дать объективную оценку разумной достаточности мер, принятых служащим для получения сведений о доходах супруги (супруга) и несовершеннолетних детей, а также результатов, которые были получены. Проведенная оценка данных мер и результатов, а также иной доступной информации, которая способна повлиять на решение комиссии, должна быть оформлена в информационную справку и направлена членам комиссии для возможности их предварительного ознакомления с конкретной ситуацией.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Учитывая, что обязанность служащих представлять сведения о доходах возникает ежегодно (с 1 января), направление заявления о невозможности представить сведения должно осуществляться ежегодно.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3. Обязан ли служащий подавать сведения о доходах при увольнении в период с 1 января по 30 апреля?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Законодательством установлен конкретный перечень лиц, на которых распространяется обязанность представлять сведения о доходах. После увольнения со службы на гражданина вышеуказанная обязанность не распространяется.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Исполнение служащим указанной обязанности по предыдущему месту службы может свидетельствовать о надлежащем соблюдении им запретов и ограничений, исполнении обязанностей, установленных в целях противодействия коррупции. Рекомендуем доводить данную информацию до служащих, планирующих свое увольнение.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Обращаем внимание, что в случае поступления гражданина на службу в период декларационной кампании гражданин представляет сведения о доходах в установленном порядке. Обязанность повторного представления (в качестве служащего) сведений о доходах до 30 апреля отсутствует, поскольку служащий не замещал соответствующую должность по состоянию на 31 декабря.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4. Является ли нарушением требований законодательства о противодействии коррупции, влекущим применения взысканий, указание в справке о доходах сведений о расходах при отсутствии правовых оснований для представления данных сведений?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Заполнение соответствующего раздела справки о доходах сведениями о понесенных расходах при отсутствии установленных Федеральным законом</w:t>
      </w: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br/>
        <w:t>от 3 декабря 2012 г. № 230-ФЗ «О контроле за соответствием расходов лиц, замещающих государственную должность, и иных лиц их доходам»</w:t>
      </w: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br/>
        <w:t>(далее – Федеральный закон № 230-ФЗ) оснований не является нарушением со стороны служащего требований антикоррупционного законодательства. Данный служащий не подлежит привлечению к ответственности за представление таких сведений о расходах.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5. Вопрос, касающийся возможности подтверждения состава семьи лица, подающего сведения о доходах.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каждом конкретном случаи необходимо принять все доступные меры по установлению состава семьи лица, подающего сведения. Например, запросить личное дело лица и проверить информацию, хранящуюся в нем; направить запросы в органы ЗАГС по месту жительства или рождения лица; провести беседы с лицом и (или) его коллегами.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Кроме того, отдельные должностные лица наделены правом направлять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 частью 3 статьи 7 Федерального закона от 12 августа 1995 г. № 144-ФЗ «Об оперативно-розыскной деятельности», при осуществлении соответствующих видах проверки. Ответы на указанные запросы также могут способствовать установлению состава семьи лица, подающего сведения о доходах.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6. В течение какого периода времени с момента представления сведений о доходах данные сведения должны быть проанализированы?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Ответ: законодательство Российской Федерации о противодействии коррупции устанавливает, что анализ сведений о доходах проводится в отношении представленных сведений о доходах. Момент представления данных сведения наступает тогда, когда служащий сдает справку о доходах, а антикоррупционное подразделение ее принимает. Таким образом, анализ сведений о доходах может проводиться с 1 мая года, когда сведения о доходах были представлены.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Однако необходимо учитывать, что срок давности для привлечения служащего к ответственности три года. В этой связи необходимо учитывать данный срок при анализе сведений о доходах и последующем принятии решения о проведения соответствующей проверки при необходимости.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С целью выявления и своевременного исправления возможных ошибок (неточностей) в справках о доходах рекомендуем оказывать консультативно-методическую помощь служащим до представления ими данных справок в установленном порядке.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i/>
          <w:iCs/>
          <w:color w:val="555555"/>
          <w:sz w:val="17"/>
          <w:u w:val="single"/>
          <w:lang w:eastAsia="ru-RU"/>
        </w:rPr>
        <w:t>Вопросы, касающиеся заполнения отдельных разделов справки о доходах.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Пролог:</w:t>
      </w: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 если не ясны какие-либо положения или сноски к форме справки о доходах, содержащиеся в Указе Президента Российской Федерации № 460, обращайтесь к Методическим рекомендациям по вопросам представления сведений о доходах, ежегодную подготовку которых осуществляет Министерство.</w:t>
      </w:r>
    </w:p>
    <w:p w:rsidR="003855AD" w:rsidRPr="003855AD" w:rsidRDefault="003855AD" w:rsidP="00385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i/>
          <w:iCs/>
          <w:color w:val="555555"/>
          <w:sz w:val="17"/>
          <w:u w:val="single"/>
          <w:lang w:eastAsia="ru-RU"/>
        </w:rPr>
        <w:t>Раздел 1 Сведения о доходах</w:t>
      </w:r>
    </w:p>
    <w:p w:rsidR="003855AD" w:rsidRPr="003855AD" w:rsidRDefault="003855AD" w:rsidP="00385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 Необходимость отражения страховых выплат при досрочном расторжении договора и выплат при наступлении страхового случая «дожитие».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Выплаты при досрочном расторжении договора (выкупная сумма) не указываются, поскольку происходит возврат части денежных средств по несостоявшемуся договору.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случае наступления страхового случая, в том числе при «дожитии», полученные выплаты подлежат указанию.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i/>
          <w:iCs/>
          <w:color w:val="555555"/>
          <w:sz w:val="17"/>
          <w:u w:val="single"/>
          <w:lang w:eastAsia="ru-RU"/>
        </w:rPr>
        <w:t>Раздел 2 Сведения о расходах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 Необходимо ли заполнять раздел 2 справки при приобретении недвижимого имущества посредством участия в долевом строительстве, в случае, если оплаченная в 2017 г. по указанному договору сумма превышает общий доход служащего и его супруги (супруга) за 2014-2016 г., а государственная регистрация права собственности на недвижимое имущество произведена в 2018 г.?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Раздел 2 справки заполняется только в случае, если в отчетном периоде служащим,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случае, если оплата суммы по договору произведена в 2017 г. и данная сумма превышает общий доход семьи за предшествующий трехлетний период, сведения о расходах необходимо предоставить в рамках декларационной кампании 2018 г. и без учета того, что государственная регистрация права собственности произведена только в 2018 г., поскольку именно в 2017 г. были понесены расходы по сделке.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 этом обращаем внимание на необходимость заполнения в данной ситуации подраздела 6.2 справки с указанием на обязательство застройщика перед служащим.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 Необходимо ли заполнять раздел 2 справки при приобретении служащим и его родителями недвижимого имущества, каждый из которых приобрел по 1/3 доли в данном имуществе? Сумма по сделке превышает доход служащего за три последних года, предшествующих отчетному периоду. Однако сумма за 1/3 доли – не превышает трехгодовой доход.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случае если в сделке по приобретению недвижимости на стороне покупателя выступает множественность лиц, одним из которых является лицо, на которое распространяются положения Федерального закона № 230-ФЗ, имущество приобретается в общую собственность, в том числе с определением долей, о такой сделке, превышающей доход лица и его супруги (супруга) за три последних года, предшествующих отчетному периоду, необходимо представить сведения о расходах.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случае если заключаются отдельные сделки по приобретению долей в недвижимости, то учитывается общая стоимость каждой из сделок совершенных лицом, на которое распространяются положения Федерального закона № 230-ФЗ, и его супругой (супругом).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3. При определении необходимости заполнения раздела 2 справки необходимо соотносить расходы по приобретению имущества и доходы, полученные за три последних года, предшествующих отчетному периоду. Например, в случае приобретения служащим имущества в 2017 г. учитываются доходы, полученные в 2014-2016 гг. При этом, ранее в 2016 г. служащий приобрел другое имущество. Необходимо ли при определении доходов за 2014-2016 гг. учитывать расходы по приобретению имущества в 2016 г.?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Из положений Федерального закона № 230-ФЗ следует, что оценка соразмерности понесенных расходов на сделки в отчетном периоде доходам осуществляется исходя из доходов, полученных служащим и его супругой (супругом) за три последних года, предшествующих отчетному периоду. При осуществлении подсчета дохода, полученного за </w:t>
      </w: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три последних года, предшествующих отчетному периоду, обязанность учета понесенных (возможно понесенных) расходов в течение данного трехлетнего период законодательством Российской Федерации не установлена.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Вместе с тем, при установлении фактов ежегодной покупки объектов имущества, ценных бумаг, акций рекомендуем проводить тщательный анализ расходов и доходов, с целью последующего проведения проверки при необходимости.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i/>
          <w:iCs/>
          <w:color w:val="555555"/>
          <w:sz w:val="17"/>
          <w:u w:val="single"/>
          <w:lang w:eastAsia="ru-RU"/>
        </w:rPr>
        <w:t>Подраздел 3.1 Недвижимое имущество</w:t>
      </w:r>
    </w:p>
    <w:p w:rsidR="003855AD" w:rsidRPr="003855AD" w:rsidRDefault="003855AD" w:rsidP="003855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 Заполнение подраздела 3.1 справки в случаях, когда договор купли-продажи заключен в конце отчетного периода, а право собственности – в следующем отчетном периоде.</w:t>
      </w:r>
    </w:p>
    <w:p w:rsidR="003855AD" w:rsidRPr="003855AD" w:rsidRDefault="003855AD" w:rsidP="003855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Аналогично: заполнение раздела 1 справки в случаях, когда договор купли-продажи заключен в конце отчетного периода, а деньги поступили на счет лица, в отношении которого представляются сведения, в следующем отчетном периоде.</w:t>
      </w:r>
    </w:p>
    <w:p w:rsidR="003855AD" w:rsidRPr="003855AD" w:rsidRDefault="003855AD" w:rsidP="003855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Данное имущество в подразделе 3.1 справки не отражается. Если по состоянию на 31 декабря служащий пользуется купленным имуществом, то данное имущество отражается в подразделе 6.1 справки.</w:t>
      </w:r>
    </w:p>
    <w:p w:rsidR="003855AD" w:rsidRPr="003855AD" w:rsidRDefault="003855AD" w:rsidP="003855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Доход: если на 31 декабря денежные средства не поступили – сведения о них не указываются.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i/>
          <w:iCs/>
          <w:color w:val="555555"/>
          <w:sz w:val="17"/>
          <w:u w:val="single"/>
          <w:lang w:eastAsia="ru-RU"/>
        </w:rPr>
        <w:t>Подраздел 3.2 Транспортные средства</w:t>
      </w:r>
    </w:p>
    <w:p w:rsidR="003855AD" w:rsidRPr="003855AD" w:rsidRDefault="003855AD" w:rsidP="003855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 Считаются ли транспортные средства, находящиеся в собственности физического лица - индивидуального предпринимателя, являющегося одновременно депутатом на непостоянной основе (в том числе сельскохозяйственная техника: трактора, комбайны, сеялки, прицепы и т.д.), личной собственностью такого депутата и подлежат ли указанию в справке о доходах?</w:t>
      </w:r>
    </w:p>
    <w:p w:rsidR="003855AD" w:rsidRPr="003855AD" w:rsidRDefault="003855AD" w:rsidP="003855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случае, если сельскохозяйственная техника зарегистрирована в соответствующих органах на депутата в статусе физического лица, то она подлежит отражению в справке о доходах. В ином случае, когда такая техника зарегистрирована на индивидуального предпринимателя или юридическое лицо, она является коммерческим имуществом и не подлежит отражении.</w:t>
      </w:r>
    </w:p>
    <w:p w:rsidR="003855AD" w:rsidRPr="003855AD" w:rsidRDefault="003855AD" w:rsidP="003855A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Аналогичным подходом необходимо руководствоваться при возникновении срочных обязательств финансового характера.</w:t>
      </w:r>
    </w:p>
    <w:p w:rsidR="003855AD" w:rsidRPr="003855AD" w:rsidRDefault="003855AD" w:rsidP="003855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i/>
          <w:iCs/>
          <w:color w:val="555555"/>
          <w:sz w:val="17"/>
          <w:u w:val="single"/>
          <w:lang w:eastAsia="ru-RU"/>
        </w:rPr>
        <w:t>Раздела 4 Сведения о счетах в банках и иных кредитных организациях</w:t>
      </w:r>
    </w:p>
    <w:p w:rsidR="003855AD" w:rsidRPr="003855AD" w:rsidRDefault="003855AD" w:rsidP="003855A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 Заполнение графы 6 «Сумма поступивших на счет денежных средств» раздела 4 справки на несовершеннолетнего ребенка.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Графа 6 раздела 4 справки заполняется в случаях, если указанная сумма превышает общий доход служащего (работника) и его супруга (супруги) за отчетный период и два предшествующих ему года. Таким образом, графа 6 раздела 4 справки должна быть заполнена, если сумма поступивших денежных средств на счет ребенка превышает трехгодовой доход его родителей.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i/>
          <w:iCs/>
          <w:color w:val="555555"/>
          <w:sz w:val="17"/>
          <w:u w:val="single"/>
          <w:lang w:eastAsia="ru-RU"/>
        </w:rPr>
        <w:t>Подраздел 6.1 Объекты недвижимого имущества, находящиеся в пользовании</w:t>
      </w:r>
    </w:p>
    <w:p w:rsidR="003855AD" w:rsidRPr="003855AD" w:rsidRDefault="003855AD" w:rsidP="003855A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 Указание в подразделе 6.1 справки земельного участка под гаражом (машино-места) (в гаражном кооперативе, на многоуровневой (подземной/надземной) парковке, на придомовой территории, на обособленном (выделенном) земельном участке).</w:t>
      </w:r>
    </w:p>
    <w:p w:rsidR="003855AD" w:rsidRPr="003855AD" w:rsidRDefault="003855AD" w:rsidP="003855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Если имеется документ о праве собственности или договор аренды на земельный участок, на котором расположен гараж (машино-места) – данный земельный участок отражается в подразделе 3.1 или 6.1 справки соответственно.</w:t>
      </w:r>
    </w:p>
    <w:p w:rsidR="003855AD" w:rsidRPr="003855AD" w:rsidRDefault="003855AD" w:rsidP="003855A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случае отсутствия документов на земельный участок – данный земельный участок не отражается.</w:t>
      </w:r>
    </w:p>
    <w:p w:rsidR="003855AD" w:rsidRPr="003855AD" w:rsidRDefault="003855AD" w:rsidP="003855A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i/>
          <w:iCs/>
          <w:color w:val="555555"/>
          <w:sz w:val="17"/>
          <w:u w:val="single"/>
          <w:lang w:eastAsia="ru-RU"/>
        </w:rPr>
        <w:t>Подраздел 6.2 Срочные обязательства финансового характера</w:t>
      </w:r>
    </w:p>
    <w:p w:rsidR="003855AD" w:rsidRPr="003855AD" w:rsidRDefault="003855AD" w:rsidP="003855A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 Заполнение подраздела 6.2 справки в случае, если по кредитному обязательству (не превышающему 500 тыс. руб.) накоплены проценты (суммарно с суммой займа превышающие 500 тыс. руб. / сами проценты превышают 500 тыс. руб.)</w:t>
      </w:r>
    </w:p>
    <w:p w:rsidR="003855AD" w:rsidRPr="003855AD" w:rsidRDefault="003855AD" w:rsidP="003855A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Пени, штрафы, проценты за просрочку платежа по кредитному договору предусматриваются в условиях кредитного договора и являются финансовым обязательством перед кредитором при наступлении определенных условий.</w:t>
      </w:r>
    </w:p>
    <w:p w:rsidR="003855AD" w:rsidRPr="003855AD" w:rsidRDefault="003855AD" w:rsidP="003855A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Таким образом, при возникновении таких условий возникает обязательство финансового характера, вытекающее из кредитного договора. В случае, если данное обязательство является равным или превышает 500 тыс. руб., то сведения о таком обязательстве отражаются в подразделе 6.2 справки.</w:t>
      </w:r>
    </w:p>
    <w:p w:rsidR="003855AD" w:rsidRPr="003855AD" w:rsidRDefault="003855AD" w:rsidP="003855A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 Договора страхования жизни в подразделе 6.2 справки не указываются.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i/>
          <w:iCs/>
          <w:color w:val="555555"/>
          <w:sz w:val="17"/>
          <w:u w:val="single"/>
          <w:lang w:eastAsia="ru-RU"/>
        </w:rPr>
        <w:t>Раздел 7 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3855AD" w:rsidRPr="003855AD" w:rsidRDefault="003855AD" w:rsidP="003855A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 Необходимо ли отражать информацию об утилизации автомобиля в случае самостоятельной утилизации транспортного средства (например, разбор на запчасти) без заключения договора на утилизацию с организацией, осуществляющей данный вид деятельности (документы, подтверждающие утилизацию отсутствуют), или должен быть документ, подтверждающий утилизацию транспортного средства, фактическое его уничтожение, гибель (акт об утилизации и др.).</w:t>
      </w:r>
    </w:p>
    <w:p w:rsidR="003855AD" w:rsidRPr="003855AD" w:rsidRDefault="003855AD" w:rsidP="003855A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Самостоятельная утилизация, например, разбор автомобиля на запчасти, не прекращает право собственности на данный автомобиль. В данном случае раздел 7 справки не заполняется, такой автомобиль необходимо отражать в разделе 3.2 справки.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II. Вопросы, связанные с проведением проверки достоверности и полноты сведений, а также с осуществлением контроля за расходами (далее - проверка).</w:t>
      </w:r>
    </w:p>
    <w:p w:rsidR="003855AD" w:rsidRPr="003855AD" w:rsidRDefault="003855AD" w:rsidP="003855A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 Основания для инициирования проверки.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1.1. Критерии признания информации достаточной для инициирования процедуры проверки.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Достаточность информации предполагает наличие совокупности данных, свидетельствующих о несоответствии фактическим обстоятельствам представленных служащим сведений. Как правило, данная информация содержится в различных документах, отражающих действительное имущественное положение служащего и членов его семьи. Она может находиться в открытом доступе (например, в открытых государственных реестрах, в том числе иностранных, в средствах массовой информации) или содержаться в представленных служащим документах.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Признаками, свидетельствующими о необходимости проведения проверки, могут служить: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 совпадение (расхождение) представленной служащим информации, в том числе в бумажном виде и (или) в ходе беседы;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сомнение в подлинности представленных сведений;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путаность и оговорки, допускаемые служащим при проведении с ним беседы.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случае, если работниками подразделений при проведении анализа представленных сведений о доходах, об имуществе и обязательствах имущественного характера выявлены обстоятельства, позволяющие усомниться в достоверности данных сведений, необходимо инициировать проведение проверки.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Полученная от органов и организаций информация, свидетельствующая о несоответствии представленных служащим сведений фактическим обстоятельствам (без приложения соответствующих документов), не означает, что проверку проводить нельзя.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Учитывая, что достаточность информации является оценочной категорией, необходимо помнить, что любая информация (кроме анонимной) о несоответствии представленных служащим сведений фактическим обстоятельствам либо наличии сомнений в объективности такой информации может быть признана достаточной.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 Организационные вопросы осуществления проверки.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2.1. Необходимо ли при проведении проверки осуществлять комплексную проверку всех отраженных в справках сведений или только в части тех недостоверных сведений, которые явились основанием для проведения такой проверки?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 наличии оснований для проведения проверки (например, представление органов прокуратуры о сокрытии недвижимого имущества) рекомендуется проводить проверку всех сведений, содержащихся в справке, несмотря на то, что сомнение в достоверности представленных сведений заключается, например, лишь по одному разделу справки.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Указанный подход позволяет полноценно оценить исполнение служащим обязанности по представлению достоверных сведений о доходах и избежать повторного проведения проверки и возможного привлечения служащего к ответственности в случае, если выявляются новые ошибки в ранее представленных сведениях.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Доклад о результатах проверки, а также сведения о соблюдении служащим ограничений, установленных федеральными законами, приобщается к личному делу служащего.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2.2. Может ли быть проведен контроль за расходами за год, выходящий за пределы трехлетнего периода (например, может ли быть проведена в 2018 году проверка о расходах, совершенных в 2013 году)?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Федеральный закон № 230-ФЗ устанавливает, что сведения о расходах представляются по каждой сделке, совершенной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Также установлено, что основанием для осуществления контроля за расходами является достаточная информация о том, что данным служащим, его супругой (супругом) и (или) несовершеннолетними детьми в течение отчетного периода совершены сделки (совершена сделка) на общую сумму, превышающую общий доход служащего и его супруги (супруга) за три последних года, предшествующих отчетному периоду.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Федеральный закон № 230-ФЗ не содержит ограничений по временному периоду совершения сделок, по которым может быть осуществлен контроль за расходами.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соответствии со статьями 196 и 200 Гражданского кодекса Российской Федерации общий срок исковой давности составляет три года со дня, когда лицо узнало или должно было узнать о нарушении своего права.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Таким образом, с момента поступления в соответствии со статьей 4 Федерального закона № 230-ФЗ информации о том, что лицом, его супругой (супругом) и (или) несовершеннолетними детьми в течение отчетного периода совершены сделки на общую сумму, превышающую общий доход данного лица и его супруги (супруга) за три последних года, предшествующих отчетному периоду, начинает исчисляться трехлетний срок исковой давности в течении которого процедуры контроля за расходами являются целесообразными, так как могут привести к обращено в доход Российской Федерации соответствующего имущества.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2.3. Проведение проверки в случаях, когда лицо, в отношении которого проводится проверка, уволилось (было уволено) по другим основаниям до ее завершения.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данном случае рекомендуется довести проверку до конца, поскольку возможно выявление по результатам проверки состава административного правонарушения или уголовного преступления.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2.4. Возможность использования специализированных программных продуктов в целях осуществления проверки (например, СПАРК-интерфакс);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Запрет на использование подобных программных продуктов законодательство Российской Федерации не устанавливает.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2.5. Получение согласия на проведение бесед с гражданами и служащими в рамках проведения проверки (в том числе форма получения согласия, последствия отказа и пр.);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 проведении в отношении служащего проверки антикоррупционное подразделение вправе проводить беседы с данным служащим и получать необходимые пояснения. Подтверждение согласия на проведение беседы нецелесообразно, поскольку при таком согласии беседа состоится. В случае отказа служащего от проведения беседы, рекомендуется документально зафиксировать факт такого отказа в присутствии трех служащих уполномоченного подразделения.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рамках проведения анализа сведений о доходах согласие или отказ служащего на проведение с ними беседы, получение от него пояснений целесообразно оформлять в письменном виде в произвольной форме.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2.6. Ответственность уполномоченных должностных лиц, осуществляющих проверку.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случае ненадлежащего исполнения должностными лицами возложенных на них обязанностей данные лица могут быть привлечены к дисциплинарной ответственности, установленной законодательством.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2.7. Кадровое подразделение обязано ознакомить служащего, в отношении которого проведена проверка, с результатами проверки. В какой форме и сроки целесообразно осуществлять данное ознакомление (письменная форма, под роспись, выдача копии доклада или выписки из него, др.)?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Подпунктом «в» пункта 24 Положения о проверке установлено право служащего давать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служащего представляется </w:t>
      </w: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целесообразным уведомлять служащего в произвольной письменной форме (с отметкой об ознакомлении) о результатах проверки до направления соответствующего доклада представителю нанимателя (уполномоченному лицу).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2.8. Каков объем прав у антикоррупционного подразделения по выяснению наличия финансовой возможности у родственников служащего при предоставлении им денежных средств, которые используются для обоснования сделки по приобретению нового имущества?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Права антикоррупционного подразделения на установление финансового состояния родственников служащего ограничены. Вместе с тем, Федеральным законом № 230-ФЗ предусмотрено, что антикоррупционные подразделения обязаны уведомить служащего в письменной форме о проведении в отношении него или членов его семьи контроля за расходами и о необходимости представить сведения, в том числе об источниках получения средств, за счет которых совершена сделка. В целях подтверждения финансовой возможности родственников служащего антикоррупционным подразделениям предоставлено право проведения бесед со служащим и иными лицами с их согласия, в рамках которых может быть запрошена и установлена необходимая информация.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Кроме того, отдельные должностные лица наделены правом направлять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</w:t>
      </w: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br/>
        <w:t>частью 3 статьи 7 Федерального закона от 12 августа 1995 г. № 144-ФЗ</w:t>
      </w: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br/>
        <w:t>«Об оперативно-розыскной деятельности», при осуществлении соответствующих видах проверки.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3. Межведомственное взаимодействие в ходе проведения проверки.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Подпунктом «л» Указа Президента Российской Федерации № 1065 антикоррупционные подразделения при осуществлении анализа сведений о доходах наделены правом получения от государственных (муниципальных) органов, предприятий, учреждений и организаций информации о соблюдении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тайну). Таким образом, до начала проведения соответствующей проверки государственные органы вправе направлять запросы и получать указанную информацию. Однако стоит отметить, что в случае подтверждения несоблюдения служащими требований к служебному поведению привлечение такого служащего к ответственности возможно только по результатам проверки.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3.1. Если в рамках анализа сведений о доходах направлялись запросы в организации, например Росреестр, необходимо ли при проведении проверки повторное направление запросов или возможно использование ответов, полученных в рамках проводимого анализа?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Ответ: в случае получения в рамках анализа сведений о доходах необходимой информации от государственных органов, свидетельствующей о совершении служащим коррупционного правонарушения, повторное направление аналогичных запросов при проведении проверки в отношении данного служащего не целесообразно.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III. Применение мер ответственности по результатам проверки.</w:t>
      </w:r>
    </w:p>
    <w:p w:rsidR="003855AD" w:rsidRPr="003855AD" w:rsidRDefault="003855AD" w:rsidP="003855A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1. Критерии квалификации недостоверной информации в сведениях в качестве «технической ошибки».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Ответ: к числу таких ошибок могут быть отнесены, в частности: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ошибка в справке 2-НДФЛ, выписке по счету, выданной кредитной организацией и т.п., а также иных причин, когда неточность в представленных сведениях возникла по причинам, независящим от служащего;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некорректное указание почтового адреса (вместо правильного написания «проспект Строителей» или «пр-т Строителей» указывается «пр. Строителей»);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некорректное указание наименования, адреса кредитной организации, при правильном предоставлении иной информации по соответствующему разделу справки (случаи, когда указан не юридический адрес банка, а фактический адрес его филиала, открывшего счет, или вместо правильного указания организационно-правовой формы кредитной организации ПАО «Сбербанк России» указано ПАО «Сбербанк», Сбербанк и т.п.), при условии, что указанное наименование кредитного учреждения позволяет его достоверно установить;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Федерации).</w:t>
      </w:r>
    </w:p>
    <w:p w:rsidR="003855AD" w:rsidRPr="003855AD" w:rsidRDefault="003855AD" w:rsidP="003855A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2. Сроки давности привлечения к ответственности за совершение коррупционных правонарушений.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Ответ: взыскания за совершение коррупционных правонарушений применяются </w:t>
      </w: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не позднее одного месяца</w:t>
      </w: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 со дня поступления информации о совершении гражданским служащим коррупционного правонарушения. В данный </w:t>
      </w: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>месячный срок не включается период временной нетрудоспособности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Вместе с тем взыскание должно быть применено </w:t>
      </w: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не позднее шести месяцев</w:t>
      </w: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со дня поступления информации о совершении коррупционного правонарушения.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Таким образом, настоятельно рекомендуем, в частности касательно сведений о доходах, не дожидаться представлений органов прокуратуры, а самостоятельно в кратчайшие сроки осуществлять комплексный анализ представляемых сведений о доходах и инициирование при необходимости проверочных мероприятий.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Для иных видов службы или трудовой деятельности законодательством Российской Федерации установлены иные сроки.</w:t>
      </w:r>
    </w:p>
    <w:p w:rsidR="003855AD" w:rsidRPr="003855AD" w:rsidRDefault="003855AD" w:rsidP="003855A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3. Может ли служащий быть привлечен к ответственности за неполноту и недостоверность представленных сведений о доходах в случае, если проверкой, проведенной до истечения месячного срока, предусмотренного законодательством для внесения уточненных сведений, были выявлены нарушения?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Ответ: согласно пункту 8 </w:t>
      </w:r>
      <w:hyperlink r:id="rId5" w:history="1">
        <w:r w:rsidRPr="003855AD">
          <w:rPr>
            <w:rFonts w:ascii="Helvetica" w:eastAsia="Times New Roman" w:hAnsi="Helvetica" w:cs="Times New Roman"/>
            <w:color w:val="337AB7"/>
            <w:sz w:val="17"/>
            <w:lang w:eastAsia="ru-RU"/>
          </w:rPr>
          <w:t>Положения </w:t>
        </w:r>
      </w:hyperlink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 представлении сведений о доходах, утвержденного Указом Президента Российской Федерации № 559, в случае если служащий обнаружил, что в представленных им сведениях о доходах не отражены или не полностью отражены какие-либо сведения либо имеются ошибки, он вправе представить уточненные сведения в порядке.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Служащий может представить уточненные сведения в течение одного месяца. Таким образом, данный срок предусмотрен для уточнения представленных сведений работником в инициативном порядке.</w:t>
      </w:r>
    </w:p>
    <w:p w:rsidR="003855AD" w:rsidRPr="003855AD" w:rsidRDefault="003855AD" w:rsidP="003855AD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Выявление кадровыми подразделениями нарушений при представлении указанных сведений до истечения названного месячного срока не препятствует привлечению работника к установленной ответственности.</w:t>
      </w:r>
    </w:p>
    <w:p w:rsidR="003855AD" w:rsidRPr="003855AD" w:rsidRDefault="003855AD" w:rsidP="003855AD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855AD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Однако важно</w:t>
      </w:r>
      <w:r w:rsidRPr="003855AD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в целях соблюдения права служащего на внесение необходимых изменений в справку о доходах полагаем целесообразным проводить соответствующие проверки достоверности представленных сведений по истечении указанного срока для внесения уточненных сведений.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6B7"/>
    <w:multiLevelType w:val="multilevel"/>
    <w:tmpl w:val="550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749BB"/>
    <w:multiLevelType w:val="multilevel"/>
    <w:tmpl w:val="A59C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07DEF"/>
    <w:multiLevelType w:val="multilevel"/>
    <w:tmpl w:val="021E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941D0"/>
    <w:multiLevelType w:val="multilevel"/>
    <w:tmpl w:val="F6C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60BFD"/>
    <w:multiLevelType w:val="multilevel"/>
    <w:tmpl w:val="120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C502A"/>
    <w:multiLevelType w:val="multilevel"/>
    <w:tmpl w:val="5172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7083F"/>
    <w:multiLevelType w:val="multilevel"/>
    <w:tmpl w:val="166C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D66A2"/>
    <w:multiLevelType w:val="multilevel"/>
    <w:tmpl w:val="4232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82E26"/>
    <w:multiLevelType w:val="multilevel"/>
    <w:tmpl w:val="3DBE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34A59"/>
    <w:multiLevelType w:val="multilevel"/>
    <w:tmpl w:val="0E96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40CD1"/>
    <w:multiLevelType w:val="multilevel"/>
    <w:tmpl w:val="A212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C909FD"/>
    <w:multiLevelType w:val="multilevel"/>
    <w:tmpl w:val="B940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5E34D7"/>
    <w:multiLevelType w:val="multilevel"/>
    <w:tmpl w:val="AF8E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B049D"/>
    <w:multiLevelType w:val="multilevel"/>
    <w:tmpl w:val="4BA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511491"/>
    <w:multiLevelType w:val="multilevel"/>
    <w:tmpl w:val="8A5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467E0"/>
    <w:multiLevelType w:val="multilevel"/>
    <w:tmpl w:val="7554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7E1D50"/>
    <w:multiLevelType w:val="multilevel"/>
    <w:tmpl w:val="7F8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D33A6B"/>
    <w:multiLevelType w:val="multilevel"/>
    <w:tmpl w:val="AD16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DB3837"/>
    <w:multiLevelType w:val="multilevel"/>
    <w:tmpl w:val="CA60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185894"/>
    <w:multiLevelType w:val="multilevel"/>
    <w:tmpl w:val="D3DC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92821"/>
    <w:multiLevelType w:val="multilevel"/>
    <w:tmpl w:val="5460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B03DC6"/>
    <w:multiLevelType w:val="multilevel"/>
    <w:tmpl w:val="493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0714FE"/>
    <w:multiLevelType w:val="multilevel"/>
    <w:tmpl w:val="FAF0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470EAF"/>
    <w:multiLevelType w:val="multilevel"/>
    <w:tmpl w:val="FA5A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60E1B"/>
    <w:multiLevelType w:val="multilevel"/>
    <w:tmpl w:val="B5E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22"/>
  </w:num>
  <w:num w:numId="7">
    <w:abstractNumId w:val="24"/>
  </w:num>
  <w:num w:numId="8">
    <w:abstractNumId w:val="7"/>
  </w:num>
  <w:num w:numId="9">
    <w:abstractNumId w:val="20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 w:numId="16">
    <w:abstractNumId w:val="21"/>
  </w:num>
  <w:num w:numId="17">
    <w:abstractNumId w:val="0"/>
  </w:num>
  <w:num w:numId="18">
    <w:abstractNumId w:val="16"/>
  </w:num>
  <w:num w:numId="19">
    <w:abstractNumId w:val="3"/>
  </w:num>
  <w:num w:numId="20">
    <w:abstractNumId w:val="10"/>
  </w:num>
  <w:num w:numId="21">
    <w:abstractNumId w:val="11"/>
  </w:num>
  <w:num w:numId="22">
    <w:abstractNumId w:val="23"/>
  </w:num>
  <w:num w:numId="23">
    <w:abstractNumId w:val="17"/>
  </w:num>
  <w:num w:numId="24">
    <w:abstractNumId w:val="1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55AD"/>
    <w:rsid w:val="003855AD"/>
    <w:rsid w:val="00560C54"/>
    <w:rsid w:val="00E7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5AD"/>
    <w:rPr>
      <w:b/>
      <w:bCs/>
    </w:rPr>
  </w:style>
  <w:style w:type="character" w:styleId="a5">
    <w:name w:val="Emphasis"/>
    <w:basedOn w:val="a0"/>
    <w:uiPriority w:val="20"/>
    <w:qFormat/>
    <w:rsid w:val="003855AD"/>
    <w:rPr>
      <w:i/>
      <w:iCs/>
    </w:rPr>
  </w:style>
  <w:style w:type="character" w:styleId="a6">
    <w:name w:val="Hyperlink"/>
    <w:basedOn w:val="a0"/>
    <w:uiPriority w:val="99"/>
    <w:semiHidden/>
    <w:unhideWhenUsed/>
    <w:rsid w:val="00385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02C84B3B4DDEF0C854FB3506F5D6649C0625767BE04D1977F2E02C3E939BCE0DA9DD4D7879B4130S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4738</Words>
  <Characters>27011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2023-05-30T09:42:00Z</dcterms:created>
  <dcterms:modified xsi:type="dcterms:W3CDTF">2023-05-30T09:42:00Z</dcterms:modified>
</cp:coreProperties>
</file>