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35" w:rsidRPr="00EB0FD0" w:rsidRDefault="00105F35" w:rsidP="00916ABC">
      <w:pPr>
        <w:widowControl w:val="0"/>
        <w:suppressAutoHyphens w:val="0"/>
        <w:autoSpaceDE w:val="0"/>
        <w:autoSpaceDN w:val="0"/>
        <w:adjustRightInd w:val="0"/>
        <w:rPr>
          <w:rFonts w:cs="Times New Roman"/>
          <w:color w:val="FFFFFF"/>
          <w:sz w:val="24"/>
          <w:szCs w:val="24"/>
          <w:lang w:eastAsia="ru-RU"/>
        </w:rPr>
      </w:pPr>
      <w:r w:rsidRPr="00EB0FD0">
        <w:rPr>
          <w:rFonts w:cs="Times New Roman"/>
          <w:noProof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color w:val="FFFFFF"/>
          <w:sz w:val="24"/>
          <w:szCs w:val="24"/>
          <w:lang w:eastAsia="ru-RU"/>
        </w:rPr>
        <w:t>ПРОЕКТ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cap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 xml:space="preserve">ДИЧНЯНСКОГО СЕЛЬСОВЕТА </w:t>
      </w:r>
    </w:p>
    <w:p w:rsidR="004F69BA" w:rsidRPr="00EB0FD0" w:rsidRDefault="004F69BA" w:rsidP="004F69BA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>КУРЧАТОВСКОГО РАЙОНА</w:t>
      </w:r>
    </w:p>
    <w:p w:rsidR="004F69BA" w:rsidRPr="00EB0FD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КУРСКОЙ ОБЛАСТИ</w:t>
      </w:r>
    </w:p>
    <w:p w:rsidR="004F69BA" w:rsidRPr="00EB0FD0" w:rsidRDefault="004F69BA" w:rsidP="004F69BA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</w:p>
    <w:p w:rsidR="004F69BA" w:rsidRPr="0081064D" w:rsidRDefault="004F69BA" w:rsidP="004F69BA">
      <w:pPr>
        <w:widowControl w:val="0"/>
        <w:suppressAutoHyphens w:val="0"/>
        <w:autoSpaceDE w:val="0"/>
        <w:autoSpaceDN w:val="0"/>
        <w:adjustRightInd w:val="0"/>
        <w:rPr>
          <w:rFonts w:cs="Times New Roman"/>
          <w:b/>
          <w:bCs/>
          <w:caps/>
          <w:spacing w:val="80"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>ПОСТАНОВЛЕНИЕ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</w:t>
      </w:r>
      <w:r w:rsidR="00E008D9">
        <w:rPr>
          <w:bCs/>
          <w:sz w:val="24"/>
          <w:szCs w:val="24"/>
        </w:rPr>
        <w:t xml:space="preserve">от </w:t>
      </w:r>
      <w:r w:rsidR="00F319AC">
        <w:rPr>
          <w:bCs/>
          <w:sz w:val="24"/>
          <w:szCs w:val="24"/>
        </w:rPr>
        <w:t>16 ноября</w:t>
      </w:r>
      <w:r w:rsidR="00E008D9">
        <w:rPr>
          <w:bCs/>
          <w:sz w:val="24"/>
          <w:szCs w:val="24"/>
        </w:rPr>
        <w:t xml:space="preserve"> 2017 </w:t>
      </w:r>
      <w:proofErr w:type="gramStart"/>
      <w:r w:rsidR="00E008D9">
        <w:rPr>
          <w:bCs/>
          <w:sz w:val="24"/>
          <w:szCs w:val="24"/>
        </w:rPr>
        <w:t xml:space="preserve">года </w:t>
      </w:r>
      <w:r>
        <w:rPr>
          <w:rFonts w:cs="Times New Roman"/>
          <w:sz w:val="24"/>
          <w:szCs w:val="24"/>
        </w:rPr>
        <w:t xml:space="preserve"> №</w:t>
      </w:r>
      <w:proofErr w:type="gramEnd"/>
      <w:r w:rsidR="00F319AC">
        <w:rPr>
          <w:rFonts w:cs="Times New Roman"/>
          <w:sz w:val="24"/>
          <w:szCs w:val="24"/>
        </w:rPr>
        <w:t>215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«</w:t>
      </w:r>
      <w:r w:rsidRPr="00496002">
        <w:rPr>
          <w:rFonts w:cs="Times New Roman"/>
          <w:sz w:val="24"/>
          <w:szCs w:val="24"/>
        </w:rPr>
        <w:t>О внесении изменений в постановление</w:t>
      </w:r>
      <w:r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 xml:space="preserve"> </w:t>
      </w:r>
      <w:r w:rsidRPr="00496002">
        <w:rPr>
          <w:rFonts w:cs="Times New Roman"/>
          <w:sz w:val="24"/>
          <w:szCs w:val="24"/>
        </w:rPr>
        <w:t>От 25.11.15г. №14</w:t>
      </w:r>
      <w:r>
        <w:rPr>
          <w:rFonts w:cs="Times New Roman"/>
          <w:sz w:val="24"/>
          <w:szCs w:val="24"/>
        </w:rPr>
        <w:t xml:space="preserve">8 </w:t>
      </w:r>
      <w:r w:rsidRPr="00496002">
        <w:rPr>
          <w:rFonts w:cs="Times New Roman"/>
          <w:bCs/>
          <w:sz w:val="24"/>
          <w:szCs w:val="24"/>
        </w:rPr>
        <w:t>«Об утверждении муниципальной</w:t>
      </w:r>
    </w:p>
    <w:p w:rsidR="004F69BA" w:rsidRPr="0081064D" w:rsidRDefault="004F69BA" w:rsidP="004F69BA">
      <w:pPr>
        <w:snapToGrid w:val="0"/>
        <w:rPr>
          <w:rFonts w:cs="Times New Roman"/>
          <w:bCs/>
          <w:sz w:val="24"/>
          <w:szCs w:val="24"/>
        </w:rPr>
      </w:pPr>
      <w:r w:rsidRPr="00496002">
        <w:rPr>
          <w:rFonts w:cs="Times New Roman"/>
          <w:bCs/>
          <w:sz w:val="24"/>
          <w:szCs w:val="24"/>
        </w:rPr>
        <w:t>программы «</w:t>
      </w:r>
      <w:proofErr w:type="gramStart"/>
      <w:r w:rsidRPr="00496002">
        <w:rPr>
          <w:rFonts w:cs="Times New Roman"/>
          <w:bCs/>
          <w:sz w:val="24"/>
          <w:szCs w:val="24"/>
        </w:rPr>
        <w:t xml:space="preserve">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эффективности</w:t>
      </w:r>
      <w:proofErr w:type="gramEnd"/>
      <w:r w:rsidRPr="00496002">
        <w:rPr>
          <w:rFonts w:cs="Times New Roman"/>
          <w:bCs/>
          <w:sz w:val="24"/>
          <w:szCs w:val="24"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</w:p>
    <w:p w:rsidR="004F69BA" w:rsidRPr="00EB0FD0" w:rsidRDefault="004F69BA" w:rsidP="004F69BA">
      <w:pPr>
        <w:snapToGrid w:val="0"/>
        <w:jc w:val="both"/>
        <w:rPr>
          <w:rFonts w:cs="Times New Roman"/>
          <w:b/>
          <w:bCs/>
          <w:sz w:val="24"/>
          <w:szCs w:val="24"/>
        </w:rPr>
      </w:pPr>
    </w:p>
    <w:p w:rsidR="00F319AC" w:rsidRPr="00F319AC" w:rsidRDefault="00F319AC" w:rsidP="00F319AC">
      <w:pPr>
        <w:keepNext/>
        <w:tabs>
          <w:tab w:val="num" w:pos="0"/>
        </w:tabs>
        <w:jc w:val="both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</w:t>
      </w:r>
      <w:r w:rsidRPr="00F319AC">
        <w:rPr>
          <w:rFonts w:cs="Times New Roman"/>
          <w:sz w:val="24"/>
          <w:szCs w:val="24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с постановлением Администрации Дичнянского сельсовета Курчатовского района Курской области от 19.09.2017г . №170 «Об утверждении Перечня муниципальных программ Администрации Дичнянского сельсовета Курчатовского района Курской области» и постановлением Администрации Дичнянского сельсовета Курчатовского района Курской области от 14.03.2013 г. №21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Администрация Дичнянского сельсовета ПОСТАНОВЛЯЕТ:</w:t>
      </w:r>
    </w:p>
    <w:p w:rsidR="004F69BA" w:rsidRPr="00FC13AE" w:rsidRDefault="004F69BA" w:rsidP="004F69BA">
      <w:pPr>
        <w:snapToGrid w:val="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FC13A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1.</w:t>
      </w:r>
      <w:r w:rsidRPr="00FC13AE">
        <w:rPr>
          <w:rFonts w:cs="Times New Roman"/>
          <w:sz w:val="24"/>
          <w:szCs w:val="24"/>
        </w:rPr>
        <w:t>Приложение к Постановлению Администрации Дичнянского сельсовета Курчатовского района Курской области от 25</w:t>
      </w:r>
      <w:r w:rsidRPr="00FC13AE">
        <w:rPr>
          <w:rFonts w:cs="Times New Roman"/>
          <w:spacing w:val="-5"/>
          <w:sz w:val="24"/>
          <w:szCs w:val="24"/>
        </w:rPr>
        <w:t>.11.2014г. №</w:t>
      </w:r>
      <w:r>
        <w:rPr>
          <w:rFonts w:cs="Times New Roman"/>
          <w:spacing w:val="-5"/>
          <w:sz w:val="24"/>
          <w:szCs w:val="24"/>
        </w:rPr>
        <w:t>148</w:t>
      </w:r>
      <w:r w:rsidRPr="00FC13AE">
        <w:rPr>
          <w:rFonts w:cs="Times New Roman"/>
          <w:spacing w:val="-5"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«</w:t>
      </w:r>
      <w:proofErr w:type="gramStart"/>
      <w:r w:rsidRPr="00496002">
        <w:rPr>
          <w:rFonts w:cs="Times New Roman"/>
          <w:bCs/>
          <w:sz w:val="24"/>
          <w:szCs w:val="24"/>
        </w:rPr>
        <w:t xml:space="preserve">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эффективности</w:t>
      </w:r>
      <w:proofErr w:type="gramEnd"/>
      <w:r w:rsidRPr="00496002">
        <w:rPr>
          <w:rFonts w:cs="Times New Roman"/>
          <w:bCs/>
          <w:sz w:val="24"/>
          <w:szCs w:val="24"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  <w:r>
        <w:rPr>
          <w:rFonts w:cs="Times New Roman"/>
          <w:sz w:val="24"/>
          <w:szCs w:val="24"/>
        </w:rPr>
        <w:t xml:space="preserve"> </w:t>
      </w:r>
      <w:r w:rsidRPr="00FC13AE">
        <w:rPr>
          <w:rFonts w:cs="Times New Roman"/>
          <w:sz w:val="24"/>
          <w:szCs w:val="24"/>
        </w:rPr>
        <w:t>изложить в следующей редакции (Приложение).</w:t>
      </w:r>
    </w:p>
    <w:p w:rsidR="004F69BA" w:rsidRPr="004F69BA" w:rsidRDefault="004F69BA" w:rsidP="004F69BA">
      <w:pPr>
        <w:snapToGrid w:val="0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2.Постановление Администрации Дичнянского сельсовета Курчатовского района Курской области от 2</w:t>
      </w:r>
      <w:r w:rsidR="00F319A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319AC">
        <w:rPr>
          <w:sz w:val="24"/>
          <w:szCs w:val="24"/>
        </w:rPr>
        <w:t>04</w:t>
      </w:r>
      <w:r>
        <w:rPr>
          <w:sz w:val="24"/>
          <w:szCs w:val="24"/>
        </w:rPr>
        <w:t>.201</w:t>
      </w:r>
      <w:r w:rsidR="00F319AC">
        <w:rPr>
          <w:sz w:val="24"/>
          <w:szCs w:val="24"/>
        </w:rPr>
        <w:t>7</w:t>
      </w:r>
      <w:r>
        <w:rPr>
          <w:sz w:val="24"/>
          <w:szCs w:val="24"/>
        </w:rPr>
        <w:t>г. №</w:t>
      </w:r>
      <w:r w:rsidR="00F319AC">
        <w:rPr>
          <w:sz w:val="24"/>
          <w:szCs w:val="24"/>
        </w:rPr>
        <w:t>74</w:t>
      </w:r>
      <w:r>
        <w:rPr>
          <w:sz w:val="24"/>
          <w:szCs w:val="24"/>
        </w:rPr>
        <w:t xml:space="preserve"> «О внесении изменений в постановление Администрации Дичнянского сельсовета Курчатовского района Курской области от 25.11.2014г. №1148 </w:t>
      </w:r>
      <w:r w:rsidRPr="00496002">
        <w:rPr>
          <w:rFonts w:cs="Times New Roman"/>
          <w:bCs/>
          <w:sz w:val="24"/>
          <w:szCs w:val="24"/>
        </w:rPr>
        <w:t>«</w:t>
      </w:r>
      <w:proofErr w:type="gramStart"/>
      <w:r w:rsidRPr="00496002">
        <w:rPr>
          <w:rFonts w:cs="Times New Roman"/>
          <w:bCs/>
          <w:sz w:val="24"/>
          <w:szCs w:val="24"/>
        </w:rPr>
        <w:t xml:space="preserve">Повышение </w:t>
      </w:r>
      <w:r>
        <w:rPr>
          <w:rFonts w:cs="Times New Roman"/>
          <w:bCs/>
          <w:sz w:val="24"/>
          <w:szCs w:val="24"/>
        </w:rPr>
        <w:t xml:space="preserve"> </w:t>
      </w:r>
      <w:r w:rsidRPr="00496002">
        <w:rPr>
          <w:rFonts w:cs="Times New Roman"/>
          <w:bCs/>
          <w:sz w:val="24"/>
          <w:szCs w:val="24"/>
        </w:rPr>
        <w:t>эффективности</w:t>
      </w:r>
      <w:proofErr w:type="gramEnd"/>
      <w:r w:rsidRPr="00496002">
        <w:rPr>
          <w:rFonts w:cs="Times New Roman"/>
          <w:bCs/>
          <w:sz w:val="24"/>
          <w:szCs w:val="24"/>
        </w:rPr>
        <w:t xml:space="preserve"> работы с молодежью, организация отдыха и оздоровления детей, молодежи, развитие физической культуры и спорта </w:t>
      </w:r>
      <w:r w:rsidRPr="00496002">
        <w:rPr>
          <w:rFonts w:cs="Times New Roman"/>
          <w:sz w:val="24"/>
          <w:szCs w:val="24"/>
        </w:rPr>
        <w:t>2015-2017 годы»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отменить.</w:t>
      </w:r>
    </w:p>
    <w:p w:rsidR="004F69BA" w:rsidRDefault="004F69BA" w:rsidP="004F69B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3.Постановление вступает в силу со дня его официального опубликования.</w:t>
      </w:r>
    </w:p>
    <w:p w:rsidR="004F69BA" w:rsidRPr="006260E1" w:rsidRDefault="004F69BA" w:rsidP="004F69B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                   </w:t>
      </w:r>
      <w:proofErr w:type="spellStart"/>
      <w:r>
        <w:rPr>
          <w:sz w:val="24"/>
          <w:szCs w:val="24"/>
        </w:rPr>
        <w:t>В.Н.Тарасов</w:t>
      </w:r>
      <w:proofErr w:type="spellEnd"/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4F69BA" w:rsidRDefault="004F69BA" w:rsidP="004F69BA">
      <w:pPr>
        <w:shd w:val="clear" w:color="auto" w:fill="FFFFFF"/>
        <w:ind w:right="-108" w:firstLine="720"/>
        <w:jc w:val="both"/>
        <w:rPr>
          <w:sz w:val="24"/>
          <w:szCs w:val="24"/>
        </w:rPr>
      </w:pPr>
    </w:p>
    <w:p w:rsidR="00105F35" w:rsidRPr="00EB0FD0" w:rsidRDefault="00105F35" w:rsidP="00916ABC">
      <w:pPr>
        <w:snapToGrid w:val="0"/>
        <w:jc w:val="both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4F69BA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</w:p>
    <w:p w:rsidR="00105F35" w:rsidRPr="00EB0FD0" w:rsidRDefault="004F69BA" w:rsidP="00026306">
      <w:pPr>
        <w:ind w:left="538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</w:t>
      </w:r>
    </w:p>
    <w:p w:rsidR="00105F35" w:rsidRPr="00EB0FD0" w:rsidRDefault="004F69BA" w:rsidP="00026306">
      <w:pPr>
        <w:ind w:left="5245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</w:t>
      </w:r>
    </w:p>
    <w:p w:rsidR="00105F35" w:rsidRPr="00EB0FD0" w:rsidRDefault="00105F35" w:rsidP="00026306">
      <w:pPr>
        <w:ind w:left="5245"/>
        <w:jc w:val="right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Администрации Дичнянского сельсовета Курчатовского района Курской области</w:t>
      </w:r>
    </w:p>
    <w:p w:rsidR="00105F35" w:rsidRPr="00EB0FD0" w:rsidRDefault="00F319AC" w:rsidP="00F319AC">
      <w:pPr>
        <w:jc w:val="right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 xml:space="preserve">от 16 ноября 2017 </w:t>
      </w:r>
      <w:proofErr w:type="gramStart"/>
      <w:r>
        <w:rPr>
          <w:bCs/>
          <w:sz w:val="24"/>
          <w:szCs w:val="24"/>
        </w:rPr>
        <w:t xml:space="preserve">года </w:t>
      </w:r>
      <w:r>
        <w:rPr>
          <w:rFonts w:cs="Times New Roman"/>
          <w:sz w:val="24"/>
          <w:szCs w:val="24"/>
        </w:rPr>
        <w:t xml:space="preserve"> №</w:t>
      </w:r>
      <w:proofErr w:type="gramEnd"/>
      <w:r>
        <w:rPr>
          <w:rFonts w:cs="Times New Roman"/>
          <w:sz w:val="24"/>
          <w:szCs w:val="24"/>
        </w:rPr>
        <w:t>215</w:t>
      </w:r>
    </w:p>
    <w:p w:rsidR="004F69BA" w:rsidRDefault="004F69BA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Муниципальная </w:t>
      </w:r>
      <w:proofErr w:type="gramStart"/>
      <w:r w:rsidRPr="00EB0FD0">
        <w:rPr>
          <w:rFonts w:cs="Times New Roman"/>
          <w:b/>
          <w:sz w:val="24"/>
          <w:szCs w:val="24"/>
        </w:rPr>
        <w:t xml:space="preserve">программа </w:t>
      </w:r>
      <w:r w:rsidR="004F69BA">
        <w:rPr>
          <w:rFonts w:cs="Times New Roman"/>
          <w:b/>
          <w:sz w:val="24"/>
          <w:szCs w:val="24"/>
        </w:rPr>
        <w:t xml:space="preserve"> </w:t>
      </w:r>
      <w:r w:rsidRPr="00EB0FD0">
        <w:rPr>
          <w:rFonts w:cs="Times New Roman"/>
          <w:b/>
          <w:sz w:val="24"/>
          <w:szCs w:val="24"/>
        </w:rPr>
        <w:t>«</w:t>
      </w:r>
      <w:proofErr w:type="gramEnd"/>
      <w:r w:rsidRPr="00EB0FD0">
        <w:rPr>
          <w:rFonts w:cs="Times New Roman"/>
          <w:b/>
          <w:sz w:val="24"/>
          <w:szCs w:val="24"/>
        </w:rPr>
        <w:t xml:space="preserve">Повышение эффективности работы   </w:t>
      </w: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с молодежью, организация </w:t>
      </w:r>
      <w:proofErr w:type="gramStart"/>
      <w:r w:rsidRPr="00EB0FD0">
        <w:rPr>
          <w:rFonts w:cs="Times New Roman"/>
          <w:b/>
          <w:sz w:val="24"/>
          <w:szCs w:val="24"/>
        </w:rPr>
        <w:t>отдыха  и</w:t>
      </w:r>
      <w:proofErr w:type="gramEnd"/>
      <w:r w:rsidRPr="00EB0FD0">
        <w:rPr>
          <w:rFonts w:cs="Times New Roman"/>
          <w:b/>
          <w:sz w:val="24"/>
          <w:szCs w:val="24"/>
        </w:rPr>
        <w:t xml:space="preserve"> оздоровления детей, молодежи,</w:t>
      </w:r>
    </w:p>
    <w:p w:rsidR="00105F35" w:rsidRPr="00EB0FD0" w:rsidRDefault="00105F35" w:rsidP="004F69BA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развитие физической культуры и спорта   на 2015-20</w:t>
      </w:r>
      <w:r w:rsidR="00F319AC">
        <w:rPr>
          <w:rFonts w:cs="Times New Roman"/>
          <w:b/>
          <w:sz w:val="24"/>
          <w:szCs w:val="24"/>
        </w:rPr>
        <w:t>20</w:t>
      </w:r>
      <w:r w:rsidRPr="00EB0FD0">
        <w:rPr>
          <w:rFonts w:cs="Times New Roman"/>
          <w:b/>
          <w:sz w:val="24"/>
          <w:szCs w:val="24"/>
        </w:rPr>
        <w:t xml:space="preserve">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ПАСПОРТ</w:t>
      </w:r>
    </w:p>
    <w:p w:rsidR="00105F35" w:rsidRPr="00EB0FD0" w:rsidRDefault="00105F35" w:rsidP="004F69BA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муниципальной программы</w:t>
      </w:r>
      <w:r w:rsidR="004F69BA">
        <w:rPr>
          <w:rFonts w:cs="Times New Roman"/>
          <w:b/>
          <w:sz w:val="24"/>
          <w:szCs w:val="24"/>
        </w:rPr>
        <w:t xml:space="preserve"> </w:t>
      </w:r>
      <w:r w:rsidRPr="00EB0FD0">
        <w:rPr>
          <w:rFonts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  на 2015-20</w:t>
      </w:r>
      <w:r w:rsidR="004F69BA">
        <w:rPr>
          <w:rFonts w:cs="Times New Roman"/>
          <w:b/>
          <w:sz w:val="24"/>
          <w:szCs w:val="24"/>
        </w:rPr>
        <w:t>20</w:t>
      </w:r>
      <w:r w:rsidRPr="00EB0FD0">
        <w:rPr>
          <w:rFonts w:cs="Times New Roman"/>
          <w:b/>
          <w:sz w:val="24"/>
          <w:szCs w:val="24"/>
        </w:rPr>
        <w:t xml:space="preserve"> годы»</w:t>
      </w:r>
    </w:p>
    <w:p w:rsidR="00105F35" w:rsidRPr="00EB0FD0" w:rsidRDefault="00105F35" w:rsidP="00916ABC">
      <w:pPr>
        <w:ind w:firstLine="540"/>
        <w:jc w:val="center"/>
        <w:rPr>
          <w:rFonts w:cs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B23E29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2015-20</w:t>
            </w:r>
            <w:r w:rsidR="00B23E29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Заказчик</w:t>
            </w:r>
          </w:p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 на территории Дичнянского сельсовета Курчатовского района Курской области;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мероприятий по работе с детьми                 и молодежью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>на территории Дичнянского сельсовета Курчатовского района Курской области;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 xml:space="preserve">вовлечение детей и молодежи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 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в общественную деятельность;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отдыха и оздоровления детей                      в каникулярное время;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отдыха и физического развития детей        в результате обустройства детских игровых                    и спортивных площадок;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lastRenderedPageBreak/>
              <w:t xml:space="preserve">развитие массового спорта, удовлетворение потребностей жителей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 xml:space="preserve"> в занятиях физической культурой и спортом, физкультурно-оздоровительных услугах;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A94D36">
            <w:pPr>
              <w:adjustRightInd w:val="0"/>
              <w:ind w:firstLine="567"/>
              <w:jc w:val="both"/>
              <w:outlineLvl w:val="4"/>
              <w:rPr>
                <w:rFonts w:cs="Times New Roman"/>
                <w:snapToGrid w:val="0"/>
                <w:sz w:val="24"/>
                <w:szCs w:val="24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</w:rPr>
              <w:t xml:space="preserve">1.Подпрограмма </w:t>
            </w:r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 «</w:t>
            </w:r>
            <w:proofErr w:type="gramEnd"/>
            <w:r w:rsidRPr="00EB0FD0">
              <w:rPr>
                <w:rFonts w:cs="Times New Roman"/>
                <w:snapToGrid w:val="0"/>
                <w:sz w:val="24"/>
                <w:szCs w:val="24"/>
              </w:rPr>
              <w:t>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105F35" w:rsidRPr="00EB0FD0" w:rsidRDefault="00105F35" w:rsidP="00214C0B">
            <w:pPr>
              <w:pStyle w:val="ae"/>
              <w:suppressAutoHyphens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        2.Подпрограмма </w:t>
            </w:r>
            <w:r w:rsidRPr="00EB0FD0">
              <w:rPr>
                <w:rFonts w:cs="Times New Roman"/>
                <w:snapToGrid w:val="0"/>
                <w:sz w:val="24"/>
                <w:szCs w:val="24"/>
              </w:rPr>
      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F35" w:rsidRPr="00EB0FD0" w:rsidRDefault="00105F35" w:rsidP="00B23E29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– 20</w:t>
            </w:r>
            <w:r w:rsidR="00B23E29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круглых столов по вопросам молодежной политики;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межпоселенческих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мероприятий;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оказание помощи в организации и проведении мероприятий, в том числе спортивных, для детской оздоровительной площадки на базе МКОУ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Дичнянская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СОШ»;</w:t>
            </w:r>
          </w:p>
          <w:p w:rsidR="00105F35" w:rsidRPr="00EB0FD0" w:rsidRDefault="00105F35" w:rsidP="00D30FDC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</w:rPr>
              <w:t>обустройство  детских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игровых площадок;</w:t>
            </w:r>
          </w:p>
          <w:p w:rsidR="00105F35" w:rsidRPr="00EB0FD0" w:rsidRDefault="00105F35" w:rsidP="00446B44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и проведение спортивных мероприятий для жителей Дичнянского сельсовета;</w:t>
            </w:r>
          </w:p>
          <w:p w:rsidR="00105F35" w:rsidRPr="00EB0FD0" w:rsidRDefault="00105F35" w:rsidP="00446B44">
            <w:pPr>
              <w:snapToGri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обеспечение деятельности МКУ «ЦК и Д» в сфере молодежной политики, физической культуры и спорта;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446B44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 финансирования Программы на 2015-20</w:t>
            </w:r>
            <w:r w:rsidR="0051576C"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 составляет </w:t>
            </w:r>
            <w:r w:rsidR="00F319AC">
              <w:rPr>
                <w:rFonts w:cs="Times New Roman"/>
                <w:sz w:val="24"/>
                <w:szCs w:val="24"/>
              </w:rPr>
              <w:t>75</w:t>
            </w:r>
            <w:r w:rsidR="0051576C">
              <w:rPr>
                <w:rFonts w:cs="Times New Roman"/>
                <w:sz w:val="24"/>
                <w:szCs w:val="24"/>
              </w:rPr>
              <w:t>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г. –</w:t>
            </w:r>
            <w:r w:rsidR="0051576C">
              <w:rPr>
                <w:rFonts w:cs="Times New Roman"/>
                <w:sz w:val="24"/>
                <w:szCs w:val="24"/>
              </w:rPr>
              <w:t>13,0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2016 г. – </w:t>
            </w:r>
            <w:r w:rsidR="003D7B15">
              <w:rPr>
                <w:rFonts w:cs="Times New Roman"/>
                <w:sz w:val="24"/>
                <w:szCs w:val="24"/>
              </w:rPr>
              <w:t>2</w:t>
            </w:r>
            <w:r w:rsidR="0051576C">
              <w:rPr>
                <w:rFonts w:cs="Times New Roman"/>
                <w:sz w:val="24"/>
                <w:szCs w:val="24"/>
              </w:rPr>
              <w:t>,</w:t>
            </w:r>
            <w:proofErr w:type="gramStart"/>
            <w:r w:rsidR="0051576C">
              <w:rPr>
                <w:rFonts w:cs="Times New Roman"/>
                <w:sz w:val="24"/>
                <w:szCs w:val="24"/>
              </w:rPr>
              <w:t>0</w:t>
            </w:r>
            <w:r w:rsidRPr="00EB0FD0">
              <w:rPr>
                <w:rFonts w:cs="Times New Roman"/>
                <w:sz w:val="24"/>
                <w:szCs w:val="24"/>
              </w:rPr>
              <w:t xml:space="preserve">  тыс.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105F35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2017 г. – </w:t>
            </w:r>
            <w:r w:rsidR="0051576C">
              <w:rPr>
                <w:rFonts w:cs="Times New Roman"/>
                <w:sz w:val="24"/>
                <w:szCs w:val="24"/>
              </w:rPr>
              <w:t>2</w:t>
            </w:r>
            <w:r w:rsidR="00F319AC">
              <w:rPr>
                <w:rFonts w:cs="Times New Roman"/>
                <w:sz w:val="24"/>
                <w:szCs w:val="24"/>
              </w:rPr>
              <w:t>4</w:t>
            </w:r>
            <w:r w:rsidR="0051576C">
              <w:rPr>
                <w:rFonts w:cs="Times New Roman"/>
                <w:sz w:val="24"/>
                <w:szCs w:val="24"/>
              </w:rPr>
              <w:t>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51576C" w:rsidRPr="00EB0FD0" w:rsidRDefault="005157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2018-2020 годы -</w:t>
            </w:r>
            <w:r w:rsidR="00F319AC">
              <w:rPr>
                <w:rFonts w:cs="Times New Roman"/>
                <w:sz w:val="24"/>
                <w:szCs w:val="24"/>
              </w:rPr>
              <w:t>3</w:t>
            </w:r>
            <w:r w:rsidR="003D7B1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тыс.рублей</w:t>
            </w:r>
            <w:proofErr w:type="spellEnd"/>
          </w:p>
          <w:p w:rsidR="00105F35" w:rsidRPr="00EB0FD0" w:rsidRDefault="00105F35" w:rsidP="00446B4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916ABC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Степень охвата детей и молодежи Дичнянского сельсовета молодежными мероприятиями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Количество детей и молодежи Дичнянского сельсовета, охваченных всеми формами отдыха в каникулярное время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Количество обустроенных детских </w:t>
            </w:r>
            <w:proofErr w:type="gramStart"/>
            <w:r w:rsidRPr="00EB0FD0">
              <w:rPr>
                <w:rFonts w:cs="Times New Roman"/>
                <w:sz w:val="24"/>
                <w:szCs w:val="24"/>
              </w:rPr>
              <w:t>игровых  площадок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Доля населения Дичнянского сельсовета, систематически занимающегося физической культурой и спортом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Реализация Программы позволит: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увеличение степени охвата детей и молодежи Дичнянского сельсовета </w:t>
            </w:r>
            <w:proofErr w:type="gramStart"/>
            <w:r w:rsidRPr="00EB0FD0">
              <w:rPr>
                <w:rFonts w:cs="Times New Roman"/>
                <w:sz w:val="24"/>
                <w:szCs w:val="24"/>
              </w:rPr>
              <w:t>молодежными  и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спортивными мероприятиями;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увеличение количества детей и молодежи Дичнянского сельсовета, охваченных всеми формами отдыха в каникулярное время;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обустройство 1 детской игровой площадки в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с.Дичня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>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увеличение доли населения Дичнянского сельсовета, систематически занимающегося физической культурой и спортом; </w:t>
            </w:r>
          </w:p>
        </w:tc>
      </w:tr>
    </w:tbl>
    <w:p w:rsidR="00105F35" w:rsidRPr="00EB0FD0" w:rsidRDefault="00105F35" w:rsidP="00EB0FD0">
      <w:pPr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</w:p>
    <w:p w:rsidR="00105F35" w:rsidRPr="00EB0FD0" w:rsidRDefault="00105F35" w:rsidP="00643C68">
      <w:pPr>
        <w:tabs>
          <w:tab w:val="left" w:pos="1770"/>
        </w:tabs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lastRenderedPageBreak/>
        <w:t>II</w:t>
      </w:r>
      <w:r w:rsidRPr="00EB0FD0">
        <w:rPr>
          <w:rFonts w:cs="Times New Roman"/>
          <w:b/>
          <w:sz w:val="24"/>
          <w:szCs w:val="24"/>
        </w:rPr>
        <w:t>. Основные цели и задачи Программы, сроки ее реализации</w:t>
      </w:r>
    </w:p>
    <w:p w:rsidR="00105F35" w:rsidRPr="00EB0FD0" w:rsidRDefault="00105F35" w:rsidP="00916ABC">
      <w:pPr>
        <w:jc w:val="center"/>
        <w:rPr>
          <w:rFonts w:cs="Times New Roman"/>
          <w:b/>
          <w:i/>
          <w:sz w:val="24"/>
          <w:szCs w:val="24"/>
        </w:rPr>
      </w:pPr>
    </w:p>
    <w:p w:rsidR="00105F35" w:rsidRPr="00EB0FD0" w:rsidRDefault="00105F35" w:rsidP="00916ABC">
      <w:pPr>
        <w:suppressAutoHyphens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Цели Программы: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>повышение эффективности реализации молодежной политики на территории Дичнянского сельсовета;</w:t>
      </w:r>
    </w:p>
    <w:p w:rsidR="00105F35" w:rsidRPr="00EB0FD0" w:rsidRDefault="00105F35" w:rsidP="00916ABC">
      <w:pPr>
        <w:widowControl w:val="0"/>
        <w:tabs>
          <w:tab w:val="left" w:pos="0"/>
        </w:tabs>
        <w:spacing w:line="100" w:lineRule="atLeast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ab/>
        <w:t>реализация муниципальной политики в сфере физической культуры       и спорта.</w:t>
      </w:r>
    </w:p>
    <w:p w:rsidR="00105F35" w:rsidRPr="00EB0FD0" w:rsidRDefault="00105F35" w:rsidP="00916ABC">
      <w:pPr>
        <w:widowControl w:val="0"/>
        <w:tabs>
          <w:tab w:val="left" w:pos="851"/>
        </w:tabs>
        <w:spacing w:line="100" w:lineRule="atLeast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достижения целей требуется решение следующих задач: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мероприятий по работе с детьми и молодежью на территории Дичнянского сельсовета;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  детей в каникулярное время;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и физического развития детей в результате обустройства детских игровых   площадок;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формирование потребности населения в систематических занятиях физической культурой и спортом;</w:t>
      </w: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Реализация Программы рассчитана на 2015-20</w:t>
      </w:r>
      <w:r w:rsidR="0051576C">
        <w:rPr>
          <w:rFonts w:cs="Times New Roman"/>
          <w:sz w:val="24"/>
          <w:szCs w:val="24"/>
        </w:rPr>
        <w:t>20</w:t>
      </w:r>
      <w:r w:rsidRPr="00EB0FD0">
        <w:rPr>
          <w:rFonts w:cs="Times New Roman"/>
          <w:sz w:val="24"/>
          <w:szCs w:val="24"/>
        </w:rPr>
        <w:t xml:space="preserve"> годы.</w:t>
      </w: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III</w:t>
      </w:r>
      <w:r w:rsidRPr="00EB0FD0">
        <w:rPr>
          <w:rFonts w:cs="Times New Roman"/>
          <w:b/>
          <w:sz w:val="24"/>
          <w:szCs w:val="24"/>
        </w:rPr>
        <w:t>. Перечень программных мероприятий</w:t>
      </w:r>
    </w:p>
    <w:p w:rsidR="00105F35" w:rsidRPr="00EB0FD0" w:rsidRDefault="00105F35" w:rsidP="00916ABC">
      <w:pPr>
        <w:ind w:firstLine="567"/>
        <w:jc w:val="center"/>
        <w:rPr>
          <w:rFonts w:cs="Times New Roman"/>
          <w:i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Дичнянского </w:t>
      </w:r>
      <w:proofErr w:type="gramStart"/>
      <w:r w:rsidRPr="00EB0FD0">
        <w:rPr>
          <w:rFonts w:cs="Times New Roman"/>
          <w:sz w:val="24"/>
          <w:szCs w:val="24"/>
        </w:rPr>
        <w:t>сельсовета,  организации</w:t>
      </w:r>
      <w:proofErr w:type="gramEnd"/>
      <w:r w:rsidRPr="00EB0FD0">
        <w:rPr>
          <w:rFonts w:cs="Times New Roman"/>
          <w:sz w:val="24"/>
          <w:szCs w:val="24"/>
        </w:rPr>
        <w:t xml:space="preserve"> отдыха детей и молодежи            в каникулярное время.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 учетом тенденций социально-экономического и общественно-политического развития города Курска и Курской области на среднесрочную перспективу муниципальная молодежная политика и работа по развитию физической культуры, массового спорта в городе Курске будет реализована по следующим приоритетным направлениям и проектам: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С целью </w:t>
      </w:r>
      <w:r w:rsidRPr="00EB0FD0">
        <w:rPr>
          <w:rFonts w:cs="Times New Roman"/>
          <w:color w:val="000000"/>
          <w:sz w:val="24"/>
          <w:szCs w:val="24"/>
        </w:rPr>
        <w:t xml:space="preserve">повышение эффективности реализации молодежной политики на территории Дичнянского сельсовета </w:t>
      </w:r>
      <w:r w:rsidRPr="00EB0FD0">
        <w:rPr>
          <w:rFonts w:cs="Times New Roman"/>
          <w:bCs/>
          <w:sz w:val="24"/>
          <w:szCs w:val="24"/>
        </w:rPr>
        <w:t>которым предусматриваются:</w:t>
      </w:r>
    </w:p>
    <w:p w:rsidR="00105F35" w:rsidRPr="00EB0FD0" w:rsidRDefault="00105F35" w:rsidP="0094054B">
      <w:pPr>
        <w:snapToGrid w:val="0"/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организация   круглых </w:t>
      </w:r>
      <w:proofErr w:type="gramStart"/>
      <w:r w:rsidRPr="00EB0FD0">
        <w:rPr>
          <w:rFonts w:cs="Times New Roman"/>
          <w:sz w:val="24"/>
          <w:szCs w:val="24"/>
        </w:rPr>
        <w:t>столов  по</w:t>
      </w:r>
      <w:proofErr w:type="gramEnd"/>
      <w:r w:rsidRPr="00EB0FD0">
        <w:rPr>
          <w:rFonts w:cs="Times New Roman"/>
          <w:sz w:val="24"/>
          <w:szCs w:val="24"/>
        </w:rPr>
        <w:t xml:space="preserve"> вопросам молодежной политики; 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посвящённых Дню российской молодёжи;</w:t>
      </w:r>
    </w:p>
    <w:p w:rsidR="00105F35" w:rsidRPr="00EB0FD0" w:rsidRDefault="00105F35" w:rsidP="000F3362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посвященных Дню физкультурника.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IV</w:t>
      </w:r>
      <w:r w:rsidRPr="00EB0FD0">
        <w:rPr>
          <w:rFonts w:cs="Times New Roman"/>
          <w:b/>
          <w:sz w:val="24"/>
          <w:szCs w:val="24"/>
        </w:rPr>
        <w:t>. Ресурсное обеспечение Программы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Финансирование Программы предполагается осуществлять за счет средств бюджета МО «Дичнянский сельсовет», предусмотренных на выполнение    Программы. </w:t>
      </w:r>
    </w:p>
    <w:p w:rsidR="0051576C" w:rsidRPr="00EB0FD0" w:rsidRDefault="00105F35" w:rsidP="0051576C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На выполнение Программы в </w:t>
      </w:r>
      <w:r w:rsidR="0051576C" w:rsidRPr="00EB0FD0">
        <w:rPr>
          <w:rFonts w:cs="Times New Roman"/>
          <w:sz w:val="24"/>
          <w:szCs w:val="24"/>
        </w:rPr>
        <w:t>2015-20</w:t>
      </w:r>
      <w:r w:rsidR="0051576C">
        <w:rPr>
          <w:rFonts w:cs="Times New Roman"/>
          <w:sz w:val="24"/>
          <w:szCs w:val="24"/>
        </w:rPr>
        <w:t>20</w:t>
      </w:r>
      <w:r w:rsidR="0051576C" w:rsidRPr="00EB0FD0">
        <w:rPr>
          <w:rFonts w:cs="Times New Roman"/>
          <w:sz w:val="24"/>
          <w:szCs w:val="24"/>
        </w:rPr>
        <w:t xml:space="preserve"> годы составляет </w:t>
      </w:r>
      <w:r w:rsidR="00043D70">
        <w:rPr>
          <w:rFonts w:cs="Times New Roman"/>
          <w:sz w:val="24"/>
          <w:szCs w:val="24"/>
        </w:rPr>
        <w:t>8</w:t>
      </w:r>
      <w:r w:rsidR="00F319AC">
        <w:rPr>
          <w:rFonts w:cs="Times New Roman"/>
          <w:sz w:val="24"/>
          <w:szCs w:val="24"/>
        </w:rPr>
        <w:t>5</w:t>
      </w:r>
      <w:r w:rsidR="0051576C">
        <w:rPr>
          <w:rFonts w:cs="Times New Roman"/>
          <w:sz w:val="24"/>
          <w:szCs w:val="24"/>
        </w:rPr>
        <w:t>,0</w:t>
      </w:r>
      <w:r w:rsidR="0051576C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F319AC" w:rsidRPr="00F319AC" w:rsidRDefault="00F319AC" w:rsidP="00F319A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F319AC">
        <w:rPr>
          <w:rFonts w:cs="Times New Roman"/>
          <w:sz w:val="24"/>
          <w:szCs w:val="24"/>
        </w:rPr>
        <w:t>2015 г. –13,0 тыс. рублей</w:t>
      </w:r>
    </w:p>
    <w:p w:rsidR="00F319AC" w:rsidRPr="00F319AC" w:rsidRDefault="00F319AC" w:rsidP="00F319A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F319AC">
        <w:rPr>
          <w:rFonts w:cs="Times New Roman"/>
          <w:sz w:val="24"/>
          <w:szCs w:val="24"/>
        </w:rPr>
        <w:t xml:space="preserve">2016 г. – </w:t>
      </w:r>
      <w:r w:rsidR="00043D70">
        <w:rPr>
          <w:rFonts w:cs="Times New Roman"/>
          <w:sz w:val="24"/>
          <w:szCs w:val="24"/>
        </w:rPr>
        <w:t>1</w:t>
      </w:r>
      <w:r w:rsidRPr="00F319AC">
        <w:rPr>
          <w:rFonts w:cs="Times New Roman"/>
          <w:sz w:val="24"/>
          <w:szCs w:val="24"/>
        </w:rPr>
        <w:t>2,</w:t>
      </w:r>
      <w:proofErr w:type="gramStart"/>
      <w:r w:rsidRPr="00F319AC">
        <w:rPr>
          <w:rFonts w:cs="Times New Roman"/>
          <w:sz w:val="24"/>
          <w:szCs w:val="24"/>
        </w:rPr>
        <w:t>0  тыс.</w:t>
      </w:r>
      <w:proofErr w:type="gramEnd"/>
      <w:r w:rsidRPr="00F319AC">
        <w:rPr>
          <w:rFonts w:cs="Times New Roman"/>
          <w:sz w:val="24"/>
          <w:szCs w:val="24"/>
        </w:rPr>
        <w:t xml:space="preserve"> рублей</w:t>
      </w:r>
    </w:p>
    <w:p w:rsidR="00F319AC" w:rsidRPr="00F319AC" w:rsidRDefault="00F319AC" w:rsidP="00F319A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F319AC">
        <w:rPr>
          <w:rFonts w:cs="Times New Roman"/>
          <w:sz w:val="24"/>
          <w:szCs w:val="24"/>
        </w:rPr>
        <w:t>2017 г. – 24,0 тыс. рублей</w:t>
      </w:r>
    </w:p>
    <w:p w:rsidR="00F319AC" w:rsidRPr="00F319AC" w:rsidRDefault="00F319AC" w:rsidP="00F319A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F319AC">
        <w:rPr>
          <w:rFonts w:cs="Times New Roman"/>
          <w:sz w:val="24"/>
          <w:szCs w:val="24"/>
        </w:rPr>
        <w:t xml:space="preserve">2018-2020 годы -36,0 </w:t>
      </w:r>
      <w:proofErr w:type="spellStart"/>
      <w:r w:rsidRPr="00F319AC">
        <w:rPr>
          <w:rFonts w:cs="Times New Roman"/>
          <w:sz w:val="24"/>
          <w:szCs w:val="24"/>
        </w:rPr>
        <w:t>тыс.рублей</w:t>
      </w:r>
      <w:proofErr w:type="spellEnd"/>
    </w:p>
    <w:p w:rsidR="00105F35" w:rsidRPr="00EB0FD0" w:rsidRDefault="00105F35" w:rsidP="0051576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Ежегодные объемы бюджетных ассигнований на реализацию Программы уточняются в соответствии с утвержденным бюджетом МО «Дичнянский сельсовет» на соответствующий финансовый год и плановый период.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Ресурсное обеспечение </w:t>
      </w:r>
      <w:proofErr w:type="gramStart"/>
      <w:r w:rsidRPr="00EB0FD0">
        <w:rPr>
          <w:rFonts w:cs="Times New Roman"/>
          <w:sz w:val="24"/>
          <w:szCs w:val="24"/>
        </w:rPr>
        <w:t>Программы  представлено</w:t>
      </w:r>
      <w:proofErr w:type="gramEnd"/>
      <w:r w:rsidRPr="00EB0FD0">
        <w:rPr>
          <w:rFonts w:cs="Times New Roman"/>
          <w:sz w:val="24"/>
          <w:szCs w:val="24"/>
        </w:rPr>
        <w:t xml:space="preserve"> в приложении 2 к настоящей Программе.</w:t>
      </w:r>
    </w:p>
    <w:p w:rsidR="00105F35" w:rsidRPr="00EB0FD0" w:rsidRDefault="00105F35" w:rsidP="00916ABC">
      <w:pPr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1</w:t>
      </w: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к 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Перечень </w:t>
      </w:r>
    </w:p>
    <w:p w:rsidR="00105F35" w:rsidRPr="00EB0FD0" w:rsidRDefault="00105F35" w:rsidP="000F3362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программных мероприятий </w:t>
      </w: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tbl>
      <w:tblPr>
        <w:tblW w:w="4878" w:type="pct"/>
        <w:tblLayout w:type="fixed"/>
        <w:tblLook w:val="00A0" w:firstRow="1" w:lastRow="0" w:firstColumn="1" w:lastColumn="0" w:noHBand="0" w:noVBand="0"/>
      </w:tblPr>
      <w:tblGrid>
        <w:gridCol w:w="699"/>
        <w:gridCol w:w="2281"/>
        <w:gridCol w:w="1838"/>
        <w:gridCol w:w="949"/>
        <w:gridCol w:w="1040"/>
        <w:gridCol w:w="1256"/>
        <w:gridCol w:w="1116"/>
        <w:gridCol w:w="1119"/>
        <w:gridCol w:w="3906"/>
      </w:tblGrid>
      <w:tr w:rsidR="00105F35" w:rsidRPr="00EB0FD0" w:rsidTr="00180303">
        <w:trPr>
          <w:trHeight w:val="495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B0FD0">
              <w:rPr>
                <w:rFonts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Сумма расходов,</w:t>
            </w:r>
          </w:p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всего</w:t>
            </w:r>
          </w:p>
          <w:p w:rsidR="00105F35" w:rsidRPr="00EB0FD0" w:rsidRDefault="00105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за реализацию мероприятий</w:t>
            </w:r>
          </w:p>
        </w:tc>
      </w:tr>
      <w:tr w:rsidR="00105F35" w:rsidRPr="00EB0FD0" w:rsidTr="00180303">
        <w:trPr>
          <w:trHeight w:val="600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2018г.</w:t>
            </w:r>
            <w:r w:rsidR="0051576C">
              <w:rPr>
                <w:rFonts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F35" w:rsidRPr="00EB0FD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 w:rsidP="00092D3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круглых столов,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EB0FD0">
              <w:rPr>
                <w:rFonts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 w:rsidP="0018030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1.1.2.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043D7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3D7B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043D7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F319A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043D7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51576C" w:rsidRPr="00EB0FD0" w:rsidTr="00092D3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043D70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51576C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043D70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643C68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76C" w:rsidRPr="00EB0FD0" w:rsidRDefault="00043D70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C68" w:rsidRDefault="0051576C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  <w:r w:rsidR="00643C68" w:rsidRPr="00EB0FD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1576C" w:rsidRPr="00EB0FD0" w:rsidRDefault="00643C68" w:rsidP="0051576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</w:tr>
      <w:tr w:rsidR="00643C68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в том числе спортивных, на детской оздоровительной площадке МКОУ «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Дичнянская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3D7B15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3D7B15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3D7B15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F319AC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621EA0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Установка оборудования на детской игровой площадке в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с.Дичня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621EA0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Приобретение спортивных тренажеров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273D66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643C68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A54542">
        <w:trPr>
          <w:gridAfter w:val="1"/>
          <w:wAfter w:w="1375" w:type="pct"/>
        </w:trPr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/>
                <w:bCs/>
                <w:sz w:val="24"/>
                <w:szCs w:val="24"/>
              </w:rPr>
              <w:t>Всего по мероприятиям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043D70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3D7B1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643C68" w:rsidP="00043D70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43D7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3D7B15" w:rsidP="00043D70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43D7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043D70">
            <w:pPr>
              <w:ind w:left="-155" w:right="-138" w:hanging="5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6837" w:h="11905" w:orient="landscape"/>
          <w:pgMar w:top="1559" w:right="1134" w:bottom="567" w:left="1134" w:header="720" w:footer="720" w:gutter="0"/>
          <w:cols w:space="720"/>
        </w:sectPr>
      </w:pPr>
    </w:p>
    <w:p w:rsidR="00105F35" w:rsidRPr="00EB0FD0" w:rsidRDefault="00105F35" w:rsidP="00916ABC">
      <w:pPr>
        <w:ind w:left="3686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2</w:t>
      </w:r>
    </w:p>
    <w:p w:rsidR="00105F35" w:rsidRPr="00EB0FD0" w:rsidRDefault="00105F35" w:rsidP="00916ABC">
      <w:pPr>
        <w:ind w:left="3828"/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РЕСУРСНОЕ ОБЕСПЕЧЕНИЕ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на 2015-2017 годы» </w:t>
      </w:r>
    </w:p>
    <w:p w:rsidR="00105F35" w:rsidRPr="00EB0FD0" w:rsidRDefault="00105F35" w:rsidP="00916ABC">
      <w:pPr>
        <w:jc w:val="right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(</w:t>
      </w:r>
      <w:proofErr w:type="spellStart"/>
      <w:r w:rsidRPr="00EB0FD0">
        <w:rPr>
          <w:rFonts w:cs="Times New Roman"/>
          <w:b/>
          <w:sz w:val="24"/>
          <w:szCs w:val="24"/>
        </w:rPr>
        <w:t>тыс.руб</w:t>
      </w:r>
      <w:proofErr w:type="spellEnd"/>
      <w:r w:rsidRPr="00EB0FD0">
        <w:rPr>
          <w:rFonts w:cs="Times New Roman"/>
          <w:b/>
          <w:sz w:val="24"/>
          <w:szCs w:val="24"/>
        </w:rPr>
        <w:t>.)</w:t>
      </w:r>
    </w:p>
    <w:tbl>
      <w:tblPr>
        <w:tblW w:w="8877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7"/>
        <w:gridCol w:w="1701"/>
        <w:gridCol w:w="992"/>
        <w:gridCol w:w="992"/>
        <w:gridCol w:w="992"/>
        <w:gridCol w:w="993"/>
      </w:tblGrid>
      <w:tr w:rsidR="00105F35" w:rsidRPr="00EB0FD0" w:rsidTr="00384360">
        <w:trPr>
          <w:trHeight w:val="593"/>
        </w:trPr>
        <w:tc>
          <w:tcPr>
            <w:tcW w:w="3207" w:type="dxa"/>
            <w:vMerge w:val="restart"/>
          </w:tcPr>
          <w:p w:rsidR="00105F35" w:rsidRPr="00EB0FD0" w:rsidRDefault="00105F35" w:rsidP="00384360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1701" w:type="dxa"/>
            <w:vMerge w:val="restart"/>
          </w:tcPr>
          <w:p w:rsidR="00105F35" w:rsidRPr="00EB0FD0" w:rsidRDefault="00105F35" w:rsidP="00384360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EB0FD0">
              <w:rPr>
                <w:rFonts w:cs="Times New Roman"/>
                <w:b/>
                <w:sz w:val="24"/>
                <w:szCs w:val="24"/>
              </w:rPr>
              <w:t>Всего  за</w:t>
            </w:r>
            <w:proofErr w:type="gramEnd"/>
            <w:r w:rsidRPr="00EB0FD0">
              <w:rPr>
                <w:rFonts w:cs="Times New Roman"/>
                <w:b/>
                <w:sz w:val="24"/>
                <w:szCs w:val="24"/>
              </w:rPr>
              <w:t xml:space="preserve"> период реализации Программы</w:t>
            </w:r>
          </w:p>
        </w:tc>
        <w:tc>
          <w:tcPr>
            <w:tcW w:w="3969" w:type="dxa"/>
            <w:gridSpan w:val="4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105F35" w:rsidRPr="00EB0FD0" w:rsidTr="00621EA0">
        <w:trPr>
          <w:trHeight w:val="592"/>
        </w:trPr>
        <w:tc>
          <w:tcPr>
            <w:tcW w:w="3207" w:type="dxa"/>
            <w:vMerge/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105F35" w:rsidRPr="00EB0FD0" w:rsidRDefault="00105F35" w:rsidP="00643C68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</w:t>
            </w:r>
            <w:r w:rsidR="00643C68">
              <w:rPr>
                <w:rFonts w:cs="Times New Roman"/>
                <w:b/>
                <w:sz w:val="24"/>
                <w:szCs w:val="24"/>
              </w:rPr>
              <w:t>8-2020</w:t>
            </w:r>
          </w:p>
        </w:tc>
      </w:tr>
      <w:tr w:rsidR="00043D70" w:rsidRPr="00EB0FD0" w:rsidTr="00092D3C">
        <w:trPr>
          <w:trHeight w:val="20"/>
        </w:trPr>
        <w:tc>
          <w:tcPr>
            <w:tcW w:w="3207" w:type="dxa"/>
          </w:tcPr>
          <w:p w:rsidR="00043D70" w:rsidRPr="00EB0FD0" w:rsidRDefault="00043D70" w:rsidP="00043D70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43D70" w:rsidRPr="00CF7D54" w:rsidRDefault="00043D70" w:rsidP="00043D70">
            <w:r w:rsidRPr="00CF7D54">
              <w:t>85</w:t>
            </w:r>
          </w:p>
        </w:tc>
        <w:tc>
          <w:tcPr>
            <w:tcW w:w="992" w:type="dxa"/>
          </w:tcPr>
          <w:p w:rsidR="00043D70" w:rsidRPr="00CF7D54" w:rsidRDefault="00043D70" w:rsidP="00043D70">
            <w:r w:rsidRPr="00CF7D54">
              <w:t>13</w:t>
            </w:r>
          </w:p>
        </w:tc>
        <w:tc>
          <w:tcPr>
            <w:tcW w:w="992" w:type="dxa"/>
          </w:tcPr>
          <w:p w:rsidR="00043D70" w:rsidRPr="00CF7D54" w:rsidRDefault="00043D70" w:rsidP="00043D70">
            <w:r w:rsidRPr="00CF7D54">
              <w:t>12</w:t>
            </w:r>
          </w:p>
        </w:tc>
        <w:tc>
          <w:tcPr>
            <w:tcW w:w="992" w:type="dxa"/>
          </w:tcPr>
          <w:p w:rsidR="00043D70" w:rsidRPr="00CF7D54" w:rsidRDefault="00043D70" w:rsidP="00043D70">
            <w:r w:rsidRPr="00CF7D54">
              <w:t>24</w:t>
            </w:r>
          </w:p>
        </w:tc>
        <w:tc>
          <w:tcPr>
            <w:tcW w:w="993" w:type="dxa"/>
          </w:tcPr>
          <w:p w:rsidR="00043D70" w:rsidRDefault="00043D70" w:rsidP="00043D70">
            <w:r w:rsidRPr="00CF7D54">
              <w:t>36</w:t>
            </w:r>
          </w:p>
        </w:tc>
      </w:tr>
      <w:tr w:rsidR="00105F35" w:rsidRPr="00EB0FD0" w:rsidTr="00092D3C">
        <w:trPr>
          <w:trHeight w:val="20"/>
        </w:trPr>
        <w:tc>
          <w:tcPr>
            <w:tcW w:w="3207" w:type="dxa"/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3D70" w:rsidRPr="00EB0FD0" w:rsidTr="00092D3C">
        <w:trPr>
          <w:trHeight w:val="20"/>
        </w:trPr>
        <w:tc>
          <w:tcPr>
            <w:tcW w:w="3207" w:type="dxa"/>
          </w:tcPr>
          <w:p w:rsidR="00043D70" w:rsidRPr="00EB0FD0" w:rsidRDefault="00043D70" w:rsidP="00043D70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1701" w:type="dxa"/>
          </w:tcPr>
          <w:p w:rsidR="00043D70" w:rsidRPr="003C466A" w:rsidRDefault="00043D70" w:rsidP="00043D70">
            <w:r w:rsidRPr="003C466A">
              <w:t>85</w:t>
            </w:r>
          </w:p>
        </w:tc>
        <w:tc>
          <w:tcPr>
            <w:tcW w:w="992" w:type="dxa"/>
          </w:tcPr>
          <w:p w:rsidR="00043D70" w:rsidRPr="003C466A" w:rsidRDefault="00043D70" w:rsidP="00043D70">
            <w:r w:rsidRPr="003C466A">
              <w:t>13</w:t>
            </w:r>
          </w:p>
        </w:tc>
        <w:tc>
          <w:tcPr>
            <w:tcW w:w="992" w:type="dxa"/>
          </w:tcPr>
          <w:p w:rsidR="00043D70" w:rsidRPr="003C466A" w:rsidRDefault="00043D70" w:rsidP="00043D70">
            <w:r w:rsidRPr="003C466A">
              <w:t>12</w:t>
            </w:r>
          </w:p>
        </w:tc>
        <w:tc>
          <w:tcPr>
            <w:tcW w:w="992" w:type="dxa"/>
          </w:tcPr>
          <w:p w:rsidR="00043D70" w:rsidRPr="003C466A" w:rsidRDefault="00043D70" w:rsidP="00043D70">
            <w:r w:rsidRPr="003C466A">
              <w:t>24</w:t>
            </w:r>
          </w:p>
        </w:tc>
        <w:tc>
          <w:tcPr>
            <w:tcW w:w="993" w:type="dxa"/>
          </w:tcPr>
          <w:p w:rsidR="00043D70" w:rsidRDefault="00043D70" w:rsidP="00043D70">
            <w:r w:rsidRPr="003C466A">
              <w:t>36</w:t>
            </w:r>
          </w:p>
        </w:tc>
      </w:tr>
    </w:tbl>
    <w:p w:rsidR="00105F35" w:rsidRPr="00EB0FD0" w:rsidRDefault="00105F35" w:rsidP="00916ABC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vertAlign w:val="superscript"/>
        </w:rPr>
      </w:pPr>
    </w:p>
    <w:p w:rsidR="00105F35" w:rsidRPr="00EB0FD0" w:rsidRDefault="00105F35" w:rsidP="00643C68">
      <w:pPr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lang w:eastAsia="ru-RU"/>
        </w:rPr>
        <w:t>ПРИЛОЖЕНИЕ 3</w:t>
      </w: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2. Источником информации для проведения оценки являются отчеты   исполнителей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3. Оценка осуществляется по следующим направлениям: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Ф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П</w:t>
      </w:r>
      <w:proofErr w:type="spellStart"/>
      <w:r w:rsidRPr="00EB0FD0">
        <w:rPr>
          <w:rFonts w:cs="Times New Roman"/>
          <w:sz w:val="24"/>
          <w:szCs w:val="24"/>
          <w:lang w:val="en-US" w:eastAsia="ru-RU"/>
        </w:rPr>
        <w:t>i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left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достижения запланированного результата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 достигнутое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П</w:t>
      </w:r>
      <w:proofErr w:type="spellStart"/>
      <w:proofErr w:type="gram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 </w:t>
      </w:r>
      <w:r w:rsidRPr="00EB0FD0">
        <w:rPr>
          <w:rFonts w:cs="Times New Roman"/>
          <w:bCs/>
          <w:sz w:val="24"/>
          <w:szCs w:val="24"/>
          <w:lang w:eastAsia="ru-RU"/>
        </w:rPr>
        <w:t>–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плановое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порядковый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номер целевого показателя.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Среднее значение достижения целевых показателей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∑ И</w:t>
      </w:r>
      <w:proofErr w:type="spellStart"/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  </w:t>
      </w:r>
      <w:r w:rsidRPr="00EB0FD0">
        <w:rPr>
          <w:rFonts w:cs="Times New Roman"/>
          <w:sz w:val="24"/>
          <w:szCs w:val="24"/>
          <w:lang w:val="en-US" w:eastAsia="ru-RU"/>
        </w:rPr>
        <w:t>N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lastRenderedPageBreak/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∑ И</w:t>
      </w:r>
      <w:proofErr w:type="spellStart"/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– сумма оценок достижения запланированных результатов всех целевых показателей;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val="en-US" w:eastAsia="ru-RU"/>
        </w:rPr>
        <w:t>N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количество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целевых показателей.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ф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фактический объем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п</w:t>
      </w:r>
      <w:proofErr w:type="spellEnd"/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– объем финансирования мероприятий, предусмотренных Программой.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3.4. Степень выполнения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  <w:proofErr w:type="spellEnd"/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показатель степени выполнения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ф </w:t>
      </w:r>
      <w:r w:rsidRPr="00EB0FD0">
        <w:rPr>
          <w:rFonts w:cs="Times New Roman"/>
          <w:bCs/>
          <w:sz w:val="24"/>
          <w:szCs w:val="24"/>
          <w:lang w:eastAsia="ru-RU"/>
        </w:rPr>
        <w:t>- количество мероприятий Программы, фактически реализованных за отчетный период;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proofErr w:type="spellStart"/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п</w:t>
      </w:r>
      <w:proofErr w:type="spellEnd"/>
      <w:r w:rsidRPr="00EB0FD0">
        <w:rPr>
          <w:rFonts w:cs="Times New Roman"/>
          <w:bCs/>
          <w:sz w:val="24"/>
          <w:szCs w:val="24"/>
          <w:lang w:eastAsia="ru-RU"/>
        </w:rPr>
        <w:t>-количество мероприятий Программы, запланированных к реализации в отчетном периоде.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4. Оценка эффективности Программы в целом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К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К – комплексный показатель эффективности реализации Программы;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5.Программа считается реализуемой с высоким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превышает 85% (</w:t>
      </w:r>
      <w:proofErr w:type="gramStart"/>
      <w:r w:rsidRPr="00EB0FD0">
        <w:rPr>
          <w:rFonts w:cs="Times New Roman"/>
          <w:bCs/>
          <w:sz w:val="24"/>
          <w:szCs w:val="24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85%);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 значение показателя степени выполнения мероприятий Программы превышает 85% (</w:t>
      </w:r>
      <w:proofErr w:type="gramStart"/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</w:t>
      </w:r>
      <w:proofErr w:type="gramEnd"/>
      <w:r w:rsidRPr="00EB0FD0">
        <w:rPr>
          <w:rFonts w:cs="Times New Roman"/>
          <w:bCs/>
          <w:sz w:val="24"/>
          <w:szCs w:val="24"/>
          <w:lang w:eastAsia="ru-RU"/>
        </w:rPr>
        <w:t xml:space="preserve"> 85%).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показателя степени выполнения мероприятий Программы составляет не менее 75%.</w:t>
      </w:r>
    </w:p>
    <w:p w:rsidR="00105F35" w:rsidRPr="00EB0FD0" w:rsidRDefault="00105F35" w:rsidP="00643C6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  <w:lang w:eastAsia="ru-RU"/>
        </w:rPr>
        <w:lastRenderedPageBreak/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ПАСПОРТ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proofErr w:type="gramStart"/>
      <w:r w:rsidRPr="00EB0FD0">
        <w:rPr>
          <w:rFonts w:cs="Times New Roman"/>
          <w:b/>
          <w:sz w:val="24"/>
          <w:szCs w:val="24"/>
          <w:lang w:eastAsia="ru-RU"/>
        </w:rPr>
        <w:t>муниципальной  подпрограммы</w:t>
      </w:r>
      <w:proofErr w:type="gramEnd"/>
      <w:r w:rsidRPr="00EB0FD0">
        <w:rPr>
          <w:rFonts w:cs="Times New Roman"/>
          <w:b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МКУ «ЦК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»»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Дичнянская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t xml:space="preserve"> Цели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-развитие государственной молодежной политики на территории сельсовета,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      </w:r>
          </w:p>
          <w:p w:rsidR="00105F35" w:rsidRPr="00EB0FD0" w:rsidRDefault="00105F35" w:rsidP="00B021A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 Формирование целостной системы поддержки обладающей лидерскими навыками инициативной и талантливой молодежи: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1.1. Совершенствование механизмов выявления и поддержки инициативных, талантливых и обладающих лидерскими качествами молодых людей. Пропаганда и популяризация достижений талантливой молодежи. 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2. Вовлечение молодежи в социальную практику и ее информирование о потенциальных возможностях собственного развития: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2.1. Развитие системы органов молодежного самоуправления.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2.2.  Вовлечение молодежи в деятельность общественных объединений и молодежных социальных инициатив.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2.3. Вовлечение молодежи в добровольческую (волонтерскую) деятельность. Развитие волонтерского движения.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2.4. Вовлечение молодежи в предпринимательскую деятельность.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3.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3.1. Создание условий для 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3.2. Популяризация здорового образа жизни, вовлечение молодежи в спортивные и туристические мероприятия, профилактика здорового образа жизни;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3.3. Укрепление в молодежной среде традиционных семейных ценностей, поддержка молодых семей.</w:t>
            </w:r>
          </w:p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3.4. Формирование у молодежи толерантности и уважения к представителям разных народов, культур, религий, их традициям и духовно-нравственным ценностям.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4. Организационное, информационное и методическое обеспечение мероприятий по работе с молодежью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количество молодежи, вовлеченной в социальную практику;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 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ной профилактическими акциями и мероприятиями.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Этапы реализации </w:t>
            </w:r>
            <w:proofErr w:type="gramStart"/>
            <w:r w:rsidRPr="00EB0FD0">
              <w:rPr>
                <w:rFonts w:eastAsia="MS Mincho" w:cs="Times New Roman"/>
                <w:sz w:val="24"/>
                <w:szCs w:val="24"/>
              </w:rPr>
              <w:t>программы  не</w:t>
            </w:r>
            <w:proofErr w:type="gramEnd"/>
            <w:r w:rsidRPr="00EB0FD0">
              <w:rPr>
                <w:rFonts w:eastAsia="MS Mincho" w:cs="Times New Roman"/>
                <w:sz w:val="24"/>
                <w:szCs w:val="24"/>
              </w:rPr>
              <w:t xml:space="preserve"> выделяются;</w:t>
            </w:r>
          </w:p>
          <w:p w:rsidR="00105F35" w:rsidRPr="00EB0FD0" w:rsidRDefault="00105F35" w:rsidP="00643C68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Сроки реализации Программы - 2015 – 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годы.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643C68" w:rsidRPr="00EB0FD0" w:rsidRDefault="00643C68" w:rsidP="00643C68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 финансирования Программы на 2015-20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годы составляет </w:t>
            </w:r>
            <w:r>
              <w:rPr>
                <w:rFonts w:cs="Times New Roman"/>
                <w:sz w:val="24"/>
                <w:szCs w:val="24"/>
              </w:rPr>
              <w:t>117,0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г. –</w:t>
            </w:r>
            <w:r w:rsidR="00043D7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,0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2016 г. – </w:t>
            </w:r>
            <w:r w:rsidR="00043D70">
              <w:rPr>
                <w:rFonts w:cs="Times New Roman"/>
                <w:sz w:val="24"/>
                <w:szCs w:val="24"/>
              </w:rPr>
              <w:t>2,</w:t>
            </w:r>
            <w:proofErr w:type="gramStart"/>
            <w:r>
              <w:rPr>
                <w:rFonts w:cs="Times New Roman"/>
                <w:sz w:val="24"/>
                <w:szCs w:val="24"/>
              </w:rPr>
              <w:t>0</w:t>
            </w:r>
            <w:r w:rsidRPr="00EB0FD0">
              <w:rPr>
                <w:rFonts w:cs="Times New Roman"/>
                <w:sz w:val="24"/>
                <w:szCs w:val="24"/>
              </w:rPr>
              <w:t xml:space="preserve">  тыс.</w:t>
            </w:r>
            <w:proofErr w:type="gramEnd"/>
            <w:r w:rsidRPr="00EB0FD0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643C68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2017 г. – </w:t>
            </w:r>
            <w:r w:rsidR="00043D70">
              <w:rPr>
                <w:rFonts w:cs="Times New Roman"/>
                <w:sz w:val="24"/>
                <w:szCs w:val="24"/>
              </w:rPr>
              <w:t>2,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B0FD0">
              <w:rPr>
                <w:rFonts w:cs="Times New Roman"/>
                <w:sz w:val="24"/>
                <w:szCs w:val="24"/>
              </w:rPr>
              <w:t xml:space="preserve"> тыс. рублей</w:t>
            </w:r>
          </w:p>
          <w:p w:rsidR="00643C68" w:rsidRPr="00EB0FD0" w:rsidRDefault="00643C68" w:rsidP="00643C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2018-2020 годы -</w:t>
            </w:r>
            <w:r w:rsidR="00043D70">
              <w:rPr>
                <w:rFonts w:cs="Times New Roman"/>
                <w:sz w:val="24"/>
                <w:szCs w:val="24"/>
              </w:rPr>
              <w:t>6,0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тыс.рублей</w:t>
            </w:r>
            <w:proofErr w:type="spellEnd"/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программы, по предварительным оценкам, позволит к 20</w:t>
            </w:r>
            <w:r w:rsidR="00043D7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систематизировать работу с молодежным сообществом поселения; 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определить вектор развития молодежной политики в поселении согласно целенаправленности муниципальной программы;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осуществлять постоянный мониторинг и промежуточный рейтинг сферы реализации молодежной политики на территории Дичнянского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мероприятий.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</w:tbl>
    <w:p w:rsidR="00105F35" w:rsidRPr="00EB0FD0" w:rsidRDefault="00105F35" w:rsidP="00621EA0">
      <w:pPr>
        <w:suppressAutoHyphens w:val="0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bookmarkStart w:id="0" w:name="sub_1000"/>
      <w:bookmarkStart w:id="1" w:name="sub_629"/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1.   Общая характеристика сферы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программы, основные проблемы в указанной сфере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прогноз ее развития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r w:rsidRPr="00EB0FD0">
        <w:rPr>
          <w:rFonts w:eastAsia="MS Mincho" w:cs="Times New Roman"/>
          <w:b/>
          <w:sz w:val="24"/>
          <w:szCs w:val="24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Молодежную политику в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Дичнянском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сельсовете следует рассматривать, как самостоятельное направление, предусматривающее формирование необходимых социальных условий инновационного развития Дичнянского сельсовета,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Численность молодежи Дичнянского сельсовета на 1 января 2014 года составляет   837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человек  в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возрасте от 14 до 30 лет. Это 26 процентов от общего количества населения в поселении.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В настоящий момент имеется необходимость, и возможность принятия муниципальной программы, как инструмента координации в поселении реализации мер по работе с молодыми людьми, как между различными ведомствами и   службами, так и между общественными организациями, молодежными объединениями Дичнянского сельсовета.  </w:t>
      </w:r>
    </w:p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Муниципальная программа Дичнянского сельсовета «Молодежь Дичнянского сельсовета Курчатовского</w:t>
      </w:r>
      <w:r w:rsidR="00643C68">
        <w:rPr>
          <w:rFonts w:eastAsia="MS Mincho" w:cs="Times New Roman"/>
          <w:bCs/>
          <w:sz w:val="24"/>
          <w:szCs w:val="24"/>
        </w:rPr>
        <w:t xml:space="preserve"> района Курской области» на 2015</w:t>
      </w:r>
      <w:r w:rsidRPr="00EB0FD0">
        <w:rPr>
          <w:rFonts w:eastAsia="MS Mincho" w:cs="Times New Roman"/>
          <w:bCs/>
          <w:sz w:val="24"/>
          <w:szCs w:val="24"/>
        </w:rPr>
        <w:t>-20</w:t>
      </w:r>
      <w:r w:rsidR="00643C68">
        <w:rPr>
          <w:rFonts w:eastAsia="MS Mincho" w:cs="Times New Roman"/>
          <w:bCs/>
          <w:sz w:val="24"/>
          <w:szCs w:val="24"/>
        </w:rPr>
        <w:t>20</w:t>
      </w:r>
      <w:r w:rsidRPr="00EB0FD0">
        <w:rPr>
          <w:rFonts w:eastAsia="MS Mincho" w:cs="Times New Roman"/>
          <w:bCs/>
          <w:sz w:val="24"/>
          <w:szCs w:val="24"/>
        </w:rPr>
        <w:t xml:space="preserve"> годы направлена на увеличение вклада молодого поколения в социально-экономическое, политическое, культурное развитие поселения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</w:t>
      </w:r>
      <w:proofErr w:type="spellStart"/>
      <w:r w:rsidRPr="00EB0FD0">
        <w:rPr>
          <w:rFonts w:eastAsia="MS Mincho" w:cs="Times New Roman"/>
          <w:bCs/>
          <w:sz w:val="24"/>
          <w:szCs w:val="24"/>
        </w:rPr>
        <w:t>Дичнянском</w:t>
      </w:r>
      <w:proofErr w:type="spellEnd"/>
      <w:r w:rsidRPr="00EB0FD0">
        <w:rPr>
          <w:rFonts w:eastAsia="MS Mincho" w:cs="Times New Roman"/>
          <w:bCs/>
          <w:sz w:val="24"/>
          <w:szCs w:val="24"/>
        </w:rPr>
        <w:t xml:space="preserve"> сельсовете.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Целевая группа Программы - молодые граждане, в том числе молодые семьи, молодежные и детские общественные объединения Дичнянского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 xml:space="preserve">Решающим условием успешного развития Дичнянского сельсовета является </w:t>
      </w:r>
      <w:proofErr w:type="gramStart"/>
      <w:r w:rsidRPr="00EB0FD0">
        <w:rPr>
          <w:rFonts w:eastAsia="MS Mincho" w:cs="Times New Roman"/>
          <w:sz w:val="24"/>
          <w:szCs w:val="24"/>
        </w:rPr>
        <w:t>укрепление  позиции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поселения в социально-экономическом развитии Курчатовского района, на рынке труда, и культуре, повышение качества жизни, эффективности муниципального управления.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восприимчивость к новому, рост инновационной активности;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заинтересованности в сохранении своего здоровья;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роли молодой семьи в процессе социального воспроизводства;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криминализацию молодежной среды, ее </w:t>
      </w:r>
      <w:proofErr w:type="spellStart"/>
      <w:r w:rsidRPr="00EB0FD0">
        <w:rPr>
          <w:rFonts w:eastAsia="MS Mincho" w:cs="Times New Roman"/>
          <w:sz w:val="24"/>
          <w:szCs w:val="24"/>
        </w:rPr>
        <w:t>наркоманизацию</w:t>
      </w:r>
      <w:proofErr w:type="spellEnd"/>
      <w:r w:rsidRPr="00EB0FD0">
        <w:rPr>
          <w:rFonts w:eastAsia="MS Mincho" w:cs="Times New Roman"/>
          <w:sz w:val="24"/>
          <w:szCs w:val="24"/>
        </w:rPr>
        <w:t>, влияние деструктивных субкультур и сообществ на молодежную среду;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влияния деструктивных информационных потоков в молодежной среде;</w:t>
      </w: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Социальным эффектом реализации муниципальной программы будут являются: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уровня самоорганизации и самоуправления молодежи в жизни общества;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увеличение числа молодых людей, участвующих в выборах органов власти всех уровней;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сокращение уровня безработицы в молодежной среде;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снижение уровня правонарушений среди молодежи.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</w:t>
      </w:r>
      <w:proofErr w:type="spellStart"/>
      <w:r w:rsidRPr="00EB0FD0">
        <w:rPr>
          <w:rFonts w:eastAsia="MS Mincho" w:cs="Times New Roman"/>
          <w:sz w:val="24"/>
          <w:szCs w:val="24"/>
        </w:rPr>
        <w:t>Дичнянском</w:t>
      </w:r>
      <w:proofErr w:type="spellEnd"/>
      <w:r w:rsidRPr="00EB0FD0">
        <w:rPr>
          <w:rFonts w:eastAsia="MS Mincho" w:cs="Times New Roman"/>
          <w:sz w:val="24"/>
          <w:szCs w:val="24"/>
        </w:rPr>
        <w:t xml:space="preserve"> сельсовете,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2. Приоритеты муниципальной политики в   сфере реализации муниципальной программы, цели, задачи и 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Приоритетными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Только такой подход будет способствовать взаимоувязанному улучшению качества жизни подавляющей части молодого поколения и развитию страны в целом.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 Учитывая тенденции социально-экономического и общественно-политического развития России в среднесрочной перспективе, государственная молодежная политика в Российской Федерации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должна  реализовать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три приоритета: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</w:r>
      <w:r w:rsidRPr="00EB0FD0">
        <w:rPr>
          <w:rFonts w:cs="Times New Roman"/>
          <w:sz w:val="24"/>
          <w:szCs w:val="24"/>
          <w:lang w:eastAsia="ru-RU"/>
        </w:rPr>
        <w:lastRenderedPageBreak/>
        <w:t>        </w:t>
      </w:r>
      <w:r w:rsidRPr="00EB0FD0">
        <w:rPr>
          <w:rFonts w:cs="Times New Roman"/>
          <w:bCs/>
          <w:sz w:val="24"/>
          <w:szCs w:val="24"/>
          <w:lang w:eastAsia="ru-RU"/>
        </w:rPr>
        <w:t>1.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Вовлечение молодежи в социальную практику и ее информирование о потенциальных возможностях развития в России;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</w:t>
      </w:r>
      <w:r w:rsidRPr="00EB0FD0">
        <w:rPr>
          <w:rFonts w:cs="Times New Roman"/>
          <w:bCs/>
          <w:sz w:val="24"/>
          <w:szCs w:val="24"/>
          <w:lang w:eastAsia="ru-RU"/>
        </w:rPr>
        <w:t>2.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 xml:space="preserve">Развитие созидательной активности </w:t>
      </w:r>
      <w:proofErr w:type="gramStart"/>
      <w:r w:rsidRPr="00EB0FD0">
        <w:rPr>
          <w:rFonts w:cs="Times New Roman"/>
          <w:iCs/>
          <w:sz w:val="24"/>
          <w:szCs w:val="24"/>
          <w:lang w:eastAsia="ru-RU"/>
        </w:rPr>
        <w:t>молодежи;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     3.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Интеграция молодых людей, оказавшихся в трудной жизненной ситуации, в жизнь общества.</w:t>
      </w:r>
    </w:p>
    <w:bookmarkEnd w:id="0"/>
    <w:bookmarkEnd w:id="1"/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Основной </w:t>
      </w:r>
      <w:proofErr w:type="gramStart"/>
      <w:r w:rsidRPr="00EB0FD0">
        <w:rPr>
          <w:rFonts w:eastAsia="MS Mincho" w:cs="Times New Roman"/>
          <w:bCs/>
          <w:sz w:val="24"/>
          <w:szCs w:val="24"/>
        </w:rPr>
        <w:t>целью  муниципальной</w:t>
      </w:r>
      <w:proofErr w:type="gramEnd"/>
      <w:r w:rsidRPr="00EB0FD0">
        <w:rPr>
          <w:rFonts w:eastAsia="MS Mincho" w:cs="Times New Roman"/>
          <w:bCs/>
          <w:sz w:val="24"/>
          <w:szCs w:val="24"/>
        </w:rPr>
        <w:t xml:space="preserve"> программы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eastAsia="MS Mincho" w:cs="Times New Roman"/>
          <w:bCs/>
          <w:sz w:val="24"/>
          <w:szCs w:val="24"/>
        </w:rPr>
        <w:t xml:space="preserve">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Дичнянского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1. Интеграция молодежи в социально-экономические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трудовой мобильности и сезонной занятости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постоянному трудоустройству молодых граждан;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предпринимательской деятельности молодежи, в том числе через ведение личных подсобных хозяйств.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2. Интеграция молодежи в общественно-политические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содействие повышению правовой культуры молодежи через организацию </w:t>
      </w:r>
      <w:proofErr w:type="gramStart"/>
      <w:r w:rsidRPr="00EB0FD0">
        <w:rPr>
          <w:rFonts w:eastAsia="MS Mincho" w:cs="Times New Roman"/>
          <w:sz w:val="24"/>
          <w:szCs w:val="24"/>
        </w:rPr>
        <w:t xml:space="preserve">центров,   </w:t>
      </w:r>
      <w:proofErr w:type="gramEnd"/>
      <w:r w:rsidRPr="00EB0FD0">
        <w:rPr>
          <w:rFonts w:eastAsia="MS Mincho" w:cs="Times New Roman"/>
          <w:sz w:val="24"/>
          <w:szCs w:val="24"/>
        </w:rPr>
        <w:t>консультаций, проведение семинаров, тренингов, индивидуальной работы;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разработка и внедрение моделей участия молодежи в управленческой и нормотворческой деятельности;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3. Интеграция молодежи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художественного творчества;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>реализация мероприятий по оказанию государственной поддержки молодежи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105F35" w:rsidRPr="00EB0FD0" w:rsidRDefault="00105F35" w:rsidP="00621EA0">
      <w:pPr>
        <w:tabs>
          <w:tab w:val="left" w:pos="5353"/>
        </w:tabs>
        <w:suppressAutoHyphens w:val="0"/>
        <w:spacing w:line="232" w:lineRule="auto"/>
        <w:ind w:left="567" w:right="567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пропаганда идей толерантности и профилактика экстремизма в молодежной среде.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        Для оценки хода реализации муниципальной программы предусмотрена система целевых показателей (индикаторов). 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Сведения о целевых показателях эффективности реализации муниципальной программы указаны в Приложении № 1.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Реализация программы позволит достичь следующих результатов: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систематизировать работу с молодежным сообществом поселения; 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определить вектор развития молодежной политики в поселении согласно целенаправленности муниципальной программы;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осуществлять постоянный мониторинг и промежуточный рейтинг сферы реализации молодежной политики на территории Дичнянского сельсовета;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Этапы реализации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не выделяются. Период реализации </w:t>
      </w:r>
      <w:proofErr w:type="gramStart"/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 программы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201</w:t>
      </w:r>
      <w:r w:rsidR="00643C68">
        <w:rPr>
          <w:rFonts w:cs="Times New Roman"/>
          <w:sz w:val="24"/>
          <w:szCs w:val="24"/>
          <w:lang w:eastAsia="ru-RU"/>
        </w:rPr>
        <w:t>5</w:t>
      </w:r>
      <w:r w:rsidRPr="00EB0FD0">
        <w:rPr>
          <w:rFonts w:cs="Times New Roman"/>
          <w:sz w:val="24"/>
          <w:szCs w:val="24"/>
          <w:lang w:eastAsia="ru-RU"/>
        </w:rPr>
        <w:t xml:space="preserve"> –20</w:t>
      </w:r>
      <w:r w:rsidR="00643C68">
        <w:rPr>
          <w:rFonts w:cs="Times New Roman"/>
          <w:sz w:val="24"/>
          <w:szCs w:val="24"/>
          <w:lang w:eastAsia="ru-RU"/>
        </w:rPr>
        <w:t>20</w:t>
      </w:r>
      <w:r w:rsidRPr="00EB0FD0">
        <w:rPr>
          <w:rFonts w:cs="Times New Roman"/>
          <w:sz w:val="24"/>
          <w:szCs w:val="24"/>
          <w:lang w:eastAsia="ru-RU"/>
        </w:rPr>
        <w:t xml:space="preserve"> годы. 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3. Обобщенная характеристика основных мероприятий муниципальной 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мероприятий определяется основными целями и задачами Программы. В соответствии с ними мероприятия, предусмотренные Программой, распределяются по перечисленным выше задачам.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Общая характеристика мероприятий муниципальной программы предоставлена в Приложении № 2.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Подробный план мероприятий с указанием объемов финансирования, представлен в Приложении № 3.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4. Обобщенная характеристика мер муниципального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регулирования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В рамках реализации муниципальной программы объединяются все инструменты, используемые для достижения целей муниципальной политики в соответствующей сфере: правовое регулирование, контроль, бюджетные ассигнования.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 настоящее время сформированы и утверждены нормативно-правовые акты необходимые для реализации Программы. В дальнейшем разработка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Общее управление реализацией Программы осуществляет администрация Дичнянского сельсовета в лице Главы Администрации Дичнянского сельсовета.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Исполнители могут вносить предложения по совершенствованию реализации мероприятия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При изменении действующего законодательства, на основании которого разработана </w:t>
      </w: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Программа, а также по инициативе исполнителей мероприятий Программы вносятся соответствующие изменения в Программу.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5. Прогноз сводных показателей муниципальных заданий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В рамках реализации муниципальной программы муниципальные услуги (работы) не оказываются.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ind w:firstLine="54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6. Обобщенная характеристика основных мероприятий,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реализуемых муниципальными образованиями Курчатовского района Курской области в случае их участия в разработке и реализации муниципальной программы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Муниципальная программа реализуется   Администрацией Дичнянского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сельсовета  Курчатовского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Муниципальные образования Курчатовского района Курской области не участвуют в реализации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7. Информация об участии предприятий и организаций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независимо от их организационно-правовой формы,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Муниципальная программа реализуется   Администрацией Дичнянского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сельсовета  Курчатовского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Предприятия и организации в реализации муниципальной программы не участвуют.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2" w:name="Par319"/>
      <w:bookmarkEnd w:id="2"/>
    </w:p>
    <w:p w:rsidR="00105F35" w:rsidRPr="00EB0FD0" w:rsidRDefault="00105F35" w:rsidP="00621EA0">
      <w:pPr>
        <w:keepNext/>
        <w:suppressAutoHyphens w:val="0"/>
        <w:spacing w:line="220" w:lineRule="exact"/>
        <w:jc w:val="center"/>
        <w:outlineLvl w:val="0"/>
        <w:rPr>
          <w:rFonts w:cs="Times New Roman"/>
          <w:b/>
          <w:bCs/>
          <w:spacing w:val="38"/>
          <w:sz w:val="24"/>
          <w:szCs w:val="24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Раздел 8. Обоснование объема финансовых ресурсов, необходимых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Обоснование планируемых объемов ресурсов на реализацию муниципальной программы заключается в следующем:</w:t>
      </w:r>
    </w:p>
    <w:p w:rsidR="00105F35" w:rsidRPr="00EB0FD0" w:rsidRDefault="00105F35" w:rsidP="00621EA0">
      <w:pPr>
        <w:suppressAutoHyphens w:val="0"/>
        <w:autoSpaceDE w:val="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   муниципальная программа   будет способствовать  созданию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 развитию государственной молодежной политики на территории поселения, созданию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</w:r>
    </w:p>
    <w:p w:rsidR="00643C68" w:rsidRPr="00EB0FD0" w:rsidRDefault="00105F35" w:rsidP="00643C68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Финансирование Программы осуществляется за счет средств   бюджета Дичнянского сельсовета Курчатовского района.   Общий объем финансирования, планируемый для достижения поставленных целей и решения Программы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 xml:space="preserve">в </w:t>
      </w:r>
      <w:r w:rsidR="00643C68" w:rsidRPr="00EB0FD0">
        <w:rPr>
          <w:rFonts w:cs="Times New Roman"/>
          <w:sz w:val="24"/>
          <w:szCs w:val="24"/>
        </w:rPr>
        <w:t xml:space="preserve"> 2015</w:t>
      </w:r>
      <w:proofErr w:type="gramEnd"/>
      <w:r w:rsidR="00643C68" w:rsidRPr="00EB0FD0">
        <w:rPr>
          <w:rFonts w:cs="Times New Roman"/>
          <w:sz w:val="24"/>
          <w:szCs w:val="24"/>
        </w:rPr>
        <w:t>-20</w:t>
      </w:r>
      <w:r w:rsidR="00643C68">
        <w:rPr>
          <w:rFonts w:cs="Times New Roman"/>
          <w:sz w:val="24"/>
          <w:szCs w:val="24"/>
        </w:rPr>
        <w:t>20</w:t>
      </w:r>
      <w:r w:rsidR="00643C68" w:rsidRPr="00EB0FD0">
        <w:rPr>
          <w:rFonts w:cs="Times New Roman"/>
          <w:sz w:val="24"/>
          <w:szCs w:val="24"/>
        </w:rPr>
        <w:t xml:space="preserve"> годы составляет </w:t>
      </w:r>
      <w:r w:rsidR="00043D70">
        <w:rPr>
          <w:rFonts w:cs="Times New Roman"/>
          <w:sz w:val="24"/>
          <w:szCs w:val="24"/>
        </w:rPr>
        <w:t>12,</w:t>
      </w:r>
      <w:r w:rsidR="00643C68">
        <w:rPr>
          <w:rFonts w:cs="Times New Roman"/>
          <w:sz w:val="24"/>
          <w:szCs w:val="24"/>
        </w:rPr>
        <w:t>0</w:t>
      </w:r>
      <w:r w:rsidR="00643C68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</w:t>
      </w:r>
      <w:r w:rsidR="00043D70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2016 г. – </w:t>
      </w:r>
      <w:r w:rsidR="00043D70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,</w:t>
      </w:r>
      <w:proofErr w:type="gramStart"/>
      <w:r>
        <w:rPr>
          <w:rFonts w:cs="Times New Roman"/>
          <w:sz w:val="24"/>
          <w:szCs w:val="24"/>
        </w:rPr>
        <w:t>0</w:t>
      </w:r>
      <w:r w:rsidRPr="00EB0FD0">
        <w:rPr>
          <w:rFonts w:cs="Times New Roman"/>
          <w:sz w:val="24"/>
          <w:szCs w:val="24"/>
        </w:rPr>
        <w:t xml:space="preserve">  тыс.</w:t>
      </w:r>
      <w:proofErr w:type="gramEnd"/>
      <w:r w:rsidRPr="00EB0FD0">
        <w:rPr>
          <w:rFonts w:cs="Times New Roman"/>
          <w:sz w:val="24"/>
          <w:szCs w:val="24"/>
        </w:rPr>
        <w:t xml:space="preserve"> рублей</w:t>
      </w:r>
    </w:p>
    <w:p w:rsidR="00643C68" w:rsidRDefault="00643C68" w:rsidP="00643C68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2017 г. – </w:t>
      </w:r>
      <w:r>
        <w:rPr>
          <w:rFonts w:cs="Times New Roman"/>
          <w:sz w:val="24"/>
          <w:szCs w:val="24"/>
        </w:rPr>
        <w:t>2,0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43C68" w:rsidRPr="00EB0FD0" w:rsidRDefault="00643C68" w:rsidP="00643C6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2018-2020 годы -</w:t>
      </w:r>
      <w:r w:rsidR="00043D70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,0 </w:t>
      </w:r>
      <w:proofErr w:type="spellStart"/>
      <w:r>
        <w:rPr>
          <w:rFonts w:cs="Times New Roman"/>
          <w:sz w:val="24"/>
          <w:szCs w:val="24"/>
        </w:rPr>
        <w:t>тыс.рублей</w:t>
      </w:r>
      <w:proofErr w:type="spellEnd"/>
    </w:p>
    <w:p w:rsidR="00105F35" w:rsidRPr="00EB0FD0" w:rsidRDefault="00105F35" w:rsidP="00643C68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highlight w:val="yellow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9. Информация по ресурсному обеспечению за счет средств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местного бюджета (с расшифровкой по основным мероприятиям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подпрограмм, а также по годам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программы), другим источникам финансирования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lastRenderedPageBreak/>
        <w:t>и направлениям затрат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Предполагаемые объемы финансирования из бюджета Дичнянского сельсовета, предусмотренные настоящей Программой, носят ориентировочный характер и подлежат корректировке в соответствии с решением Собрания депутатов Дичнянского сельсовета о бюджете на соответствующий год.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Расходы на реализацию муниципальной программы за счет средств местного бюджета – Приложение № 4.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Приложение № 5.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3" w:name="Par359"/>
      <w:bookmarkEnd w:id="3"/>
      <w:r w:rsidRPr="00EB0FD0">
        <w:rPr>
          <w:rFonts w:cs="Times New Roman"/>
          <w:b/>
          <w:sz w:val="24"/>
          <w:szCs w:val="24"/>
          <w:lang w:eastAsia="ru-RU"/>
        </w:rPr>
        <w:t>Раздел 10. Анализ рисков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описание мер управления рисками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 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снизить  доступность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и сократить инвестиции в инфраструктуру   молодежной политики.  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</w:t>
      </w:r>
      <w:proofErr w:type="spellStart"/>
      <w:r w:rsidRPr="00EB0FD0">
        <w:rPr>
          <w:rFonts w:cs="Times New Roman"/>
          <w:sz w:val="24"/>
          <w:szCs w:val="24"/>
          <w:lang w:eastAsia="ru-RU"/>
        </w:rPr>
        <w:t>секвестированием</w:t>
      </w:r>
      <w:proofErr w:type="spellEnd"/>
      <w:r w:rsidRPr="00EB0FD0">
        <w:rPr>
          <w:rFonts w:cs="Times New Roman"/>
          <w:sz w:val="24"/>
          <w:szCs w:val="24"/>
          <w:lang w:eastAsia="ru-RU"/>
        </w:rPr>
        <w:t xml:space="preserve"> бюджетных 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молодежи, вовлеченной в социальную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политику..</w:t>
      </w:r>
      <w:proofErr w:type="gramEnd"/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 w:rsidRPr="00EB0FD0">
        <w:rPr>
          <w:rFonts w:cs="Times New Roman"/>
          <w:sz w:val="24"/>
          <w:szCs w:val="24"/>
          <w:lang w:eastAsia="ru-RU"/>
        </w:rPr>
        <w:t>оценить</w:t>
      </w:r>
      <w:proofErr w:type="gramEnd"/>
      <w:r w:rsidRPr="00EB0FD0">
        <w:rPr>
          <w:rFonts w:cs="Times New Roman"/>
          <w:sz w:val="24"/>
          <w:szCs w:val="24"/>
          <w:lang w:eastAsia="ru-RU"/>
        </w:rPr>
        <w:t xml:space="preserve"> как умеренные.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Минимизация финансовых рисков возможна на основе: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11. Методика оценки эффективности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1) по направлению "Интеграция молодежи в социально-экономические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организаций, оказывающих содействие в трудоустройстве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количества безработной молодежи в поселении;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увеличение количества юридических лиц и предпринимателей, коммерческих и некоммерческих (в </w:t>
      </w:r>
      <w:proofErr w:type="spellStart"/>
      <w:r w:rsidRPr="00EB0FD0">
        <w:rPr>
          <w:rFonts w:eastAsia="MS Mincho" w:cs="Times New Roman"/>
          <w:sz w:val="24"/>
          <w:szCs w:val="24"/>
        </w:rPr>
        <w:t>т.ч</w:t>
      </w:r>
      <w:proofErr w:type="spellEnd"/>
      <w:r w:rsidRPr="00EB0FD0">
        <w:rPr>
          <w:rFonts w:eastAsia="MS Mincho" w:cs="Times New Roman"/>
          <w:sz w:val="24"/>
          <w:szCs w:val="24"/>
        </w:rPr>
        <w:t>.  общественных) структур, вовлеченных в работу с молодежью;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2) по направлению "Интеграция молодежи в общественно-политические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электоральной активности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увеличение </w:t>
      </w:r>
      <w:proofErr w:type="gramStart"/>
      <w:r w:rsidRPr="00EB0FD0">
        <w:rPr>
          <w:rFonts w:eastAsia="MS Mincho" w:cs="Times New Roman"/>
          <w:sz w:val="24"/>
          <w:szCs w:val="24"/>
        </w:rPr>
        <w:t>количества  политических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клубов и т.д.;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доли молодежи в органах власти разного уровня;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прошедшей лидерские программы;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молодых людей, вовлеченных в деятельность общественных объединений и реализацию социально значимых проектов;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создание </w:t>
      </w:r>
      <w:proofErr w:type="gramStart"/>
      <w:r w:rsidRPr="00EB0FD0">
        <w:rPr>
          <w:rFonts w:eastAsia="MS Mincho" w:cs="Times New Roman"/>
          <w:sz w:val="24"/>
          <w:szCs w:val="24"/>
        </w:rPr>
        <w:t>и  реализация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молодежных инновационных проектов (программ);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нормативных актов, затрагивающих интересы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3) по направлению "Интеграция молодежи в социально-культурные отношения»: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участников молодежных районных, областных конкурсов различной направленности;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вовлеченной в развивающие формы досуга;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подростков и молодежи, охваченных профилактическими акциями и мероприятиями;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создание отрядов волонтерского движения и молодежной структуры поддержания общественного правопорядка;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обеспечение количества трудоустроенных молодых граждан;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уровня активности молодых избирателей, принимающих участие в голосовании на выборах в органы власти всех уровней, - на   2,</w:t>
      </w:r>
      <w:proofErr w:type="gramStart"/>
      <w:r w:rsidRPr="00EB0FD0">
        <w:rPr>
          <w:rFonts w:eastAsia="MS Mincho" w:cs="Times New Roman"/>
          <w:sz w:val="24"/>
          <w:szCs w:val="24"/>
        </w:rPr>
        <w:t>0  процента</w:t>
      </w:r>
      <w:proofErr w:type="gramEnd"/>
      <w:r w:rsidRPr="00EB0FD0">
        <w:rPr>
          <w:rFonts w:eastAsia="MS Mincho" w:cs="Times New Roman"/>
          <w:sz w:val="24"/>
          <w:szCs w:val="24"/>
        </w:rPr>
        <w:t>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количества молодых людей, вовлеченных в деятельность общественных объединений, - не менее   20 человек;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обеспечение числа подростков и молодежи, охваченных профилактическими акциями и мероприятиями, - не </w:t>
      </w:r>
      <w:proofErr w:type="gramStart"/>
      <w:r w:rsidRPr="00EB0FD0">
        <w:rPr>
          <w:rFonts w:eastAsia="MS Mincho" w:cs="Times New Roman"/>
          <w:sz w:val="24"/>
          <w:szCs w:val="24"/>
        </w:rPr>
        <w:t>менее  40</w:t>
      </w:r>
      <w:proofErr w:type="gramEnd"/>
      <w:r w:rsidRPr="00EB0FD0">
        <w:rPr>
          <w:rFonts w:eastAsia="MS Mincho" w:cs="Times New Roman"/>
          <w:sz w:val="24"/>
          <w:szCs w:val="24"/>
        </w:rPr>
        <w:t xml:space="preserve"> человек ежегодно.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Приложение № 1</w:t>
      </w:r>
    </w:p>
    <w:p w:rsidR="00105F35" w:rsidRPr="00EB0FD0" w:rsidRDefault="00105F35" w:rsidP="00621EA0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Сведения о целевых показателях эффективности реализации муниципальной </w:t>
      </w:r>
      <w:proofErr w:type="gramStart"/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 </w:t>
      </w:r>
      <w:r w:rsidRPr="00EB0FD0">
        <w:rPr>
          <w:rFonts w:cs="Times New Roman"/>
          <w:snapToGrid w:val="0"/>
          <w:sz w:val="24"/>
          <w:szCs w:val="24"/>
        </w:rPr>
        <w:t>«</w:t>
      </w:r>
      <w:proofErr w:type="gramEnd"/>
      <w:r w:rsidRPr="00EB0FD0">
        <w:rPr>
          <w:rFonts w:cs="Times New Roman"/>
          <w:snapToGrid w:val="0"/>
          <w:sz w:val="24"/>
          <w:szCs w:val="24"/>
        </w:rPr>
        <w:t>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851"/>
        <w:gridCol w:w="284"/>
        <w:gridCol w:w="992"/>
        <w:gridCol w:w="850"/>
        <w:gridCol w:w="851"/>
        <w:gridCol w:w="851"/>
      </w:tblGrid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 xml:space="preserve">N 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>/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Наименование  целевых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 показателей эффективности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Единица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643C68" w:rsidRPr="00EB0FD0" w:rsidTr="003D7B15">
        <w:trPr>
          <w:trHeight w:val="9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базовый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во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влеченной в социальную практику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ной профилактическими акциями и мероприятиями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 xml:space="preserve">процентов от общего количества молодежи в </w:t>
            </w:r>
            <w:proofErr w:type="spellStart"/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Дичнянском</w:t>
            </w:r>
            <w:proofErr w:type="spellEnd"/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 мероприятий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молодых лю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дей, принимающих уча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стие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в  мероприятиях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действующих молодежных общественных объединений,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68" w:rsidRPr="00EB0FD0" w:rsidTr="00643C6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ре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гулярно участвующей в работе обще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ственных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68" w:rsidRPr="00EB0FD0" w:rsidRDefault="00643C68" w:rsidP="00643C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  <w:sectPr w:rsidR="00105F35" w:rsidRPr="00EB0FD0" w:rsidSect="00621EA0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Общая характеристика мероприятий муниципальной </w:t>
      </w:r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05F35" w:rsidRPr="00EB0FD0" w:rsidTr="00621EA0">
        <w:trPr>
          <w:trHeight w:val="427"/>
        </w:trPr>
        <w:tc>
          <w:tcPr>
            <w:tcW w:w="4962" w:type="dxa"/>
            <w:vMerge w:val="restart"/>
          </w:tcPr>
          <w:p w:rsidR="00105F35" w:rsidRPr="00EB0FD0" w:rsidRDefault="00105F35" w:rsidP="00621EA0">
            <w:pPr>
              <w:suppressAutoHyphens w:val="0"/>
              <w:ind w:left="11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4677" w:type="dxa"/>
            <w:vMerge w:val="restart"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Характеристика мероприятий</w:t>
            </w:r>
          </w:p>
        </w:tc>
      </w:tr>
      <w:tr w:rsidR="00105F35" w:rsidRPr="00EB0FD0" w:rsidTr="00621EA0">
        <w:trPr>
          <w:trHeight w:val="322"/>
        </w:trPr>
        <w:tc>
          <w:tcPr>
            <w:tcW w:w="4962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621EA0">
        <w:trPr>
          <w:trHeight w:val="1347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делегаций  Дичнянского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17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делегаций  Дичнянского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</w:tr>
      <w:tr w:rsidR="00105F35" w:rsidRPr="00EB0FD0" w:rsidTr="00621EA0">
        <w:trPr>
          <w:trHeight w:val="1128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Оказание поддержки молодежным общественным организациям и органам молодежного самоуправления</w:t>
            </w:r>
          </w:p>
        </w:tc>
      </w:tr>
      <w:tr w:rsidR="00105F35" w:rsidRPr="00EB0FD0" w:rsidTr="00621EA0">
        <w:trPr>
          <w:trHeight w:val="1411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делегации в районных конференциях,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делегаций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  в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районных конференциях, «круглых столов», семинарах по военно-патриотическому воспитанию и гражданскому воспитанию молодежи</w:t>
            </w:r>
          </w:p>
        </w:tc>
      </w:tr>
      <w:tr w:rsidR="00105F35" w:rsidRPr="00EB0FD0" w:rsidTr="00621EA0">
        <w:trPr>
          <w:trHeight w:val="55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молодежи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молодежи в праздновании годовщины Победы в Великой Отечественной Войне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команды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  в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районном  конкурсе «Папа, мама, я – спортивная семья»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Участие в проведении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праздника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</w:tr>
    </w:tbl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rPr>
          <w:rFonts w:cs="Times New Roman"/>
          <w:sz w:val="24"/>
          <w:szCs w:val="24"/>
          <w:lang w:eastAsia="ru-RU"/>
        </w:rPr>
        <w:sectPr w:rsidR="00105F35" w:rsidRPr="00EB0FD0" w:rsidSect="00621EA0">
          <w:pgSz w:w="11905" w:h="16838" w:code="9"/>
          <w:pgMar w:top="709" w:right="851" w:bottom="1134" w:left="284" w:header="709" w:footer="709" w:gutter="0"/>
          <w:pgNumType w:start="1"/>
          <w:cols w:space="720"/>
        </w:sectPr>
      </w:pPr>
    </w:p>
    <w:p w:rsidR="00105F35" w:rsidRPr="00EB0FD0" w:rsidRDefault="00105F35" w:rsidP="00DA4E35">
      <w:pPr>
        <w:autoSpaceDE w:val="0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FD0">
        <w:rPr>
          <w:rFonts w:eastAsia="MS Mincho" w:cs="Times New Roman"/>
          <w:bCs/>
          <w:sz w:val="24"/>
          <w:szCs w:val="24"/>
        </w:rPr>
        <w:br/>
      </w: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lastRenderedPageBreak/>
        <w:t>Приложение №3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Cs/>
          <w:color w:val="000000"/>
          <w:sz w:val="24"/>
          <w:szCs w:val="24"/>
        </w:rPr>
      </w:pPr>
      <w:r w:rsidRPr="00EB0FD0">
        <w:rPr>
          <w:rFonts w:eastAsia="MS Mincho" w:cs="Times New Roman"/>
          <w:bCs/>
          <w:caps/>
          <w:color w:val="000000"/>
          <w:sz w:val="24"/>
          <w:szCs w:val="24"/>
        </w:rPr>
        <w:t>Перечень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br/>
        <w:t xml:space="preserve">основных мероприятий муниципальной </w:t>
      </w:r>
      <w:r>
        <w:rPr>
          <w:rFonts w:eastAsia="MS Mincho" w:cs="Times New Roman"/>
          <w:bCs/>
          <w:color w:val="000000"/>
          <w:sz w:val="24"/>
          <w:szCs w:val="24"/>
        </w:rPr>
        <w:t>под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программы  </w:t>
      </w:r>
    </w:p>
    <w:p w:rsidR="00105F35" w:rsidRPr="00EB0FD0" w:rsidRDefault="00105F35" w:rsidP="00EB0FD0">
      <w:pPr>
        <w:autoSpaceDE w:val="0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50"/>
        <w:gridCol w:w="1985"/>
        <w:gridCol w:w="1276"/>
        <w:gridCol w:w="1233"/>
        <w:gridCol w:w="2518"/>
        <w:gridCol w:w="2202"/>
        <w:gridCol w:w="1495"/>
      </w:tblGrid>
      <w:tr w:rsidR="00105F35" w:rsidRPr="00EB0FD0" w:rsidTr="00B021A6">
        <w:tc>
          <w:tcPr>
            <w:tcW w:w="827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gridSpan w:val="2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18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2202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49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Связь с </w:t>
            </w:r>
            <w:proofErr w:type="spellStart"/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показате-лями</w:t>
            </w:r>
            <w:proofErr w:type="spellEnd"/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105F35" w:rsidRPr="00EB0FD0" w:rsidTr="00B021A6">
        <w:tc>
          <w:tcPr>
            <w:tcW w:w="827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518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14786" w:type="dxa"/>
            <w:gridSpan w:val="8"/>
          </w:tcPr>
          <w:p w:rsidR="00105F35" w:rsidRPr="00EB0FD0" w:rsidRDefault="00105F35" w:rsidP="00700849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1. Программа</w:t>
            </w: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Молодежь 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Дичнянского сельсовета Курчатовского района Курской области» на 201</w:t>
            </w:r>
            <w:r w:rsidR="00700849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5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-20</w:t>
            </w:r>
            <w:r w:rsidR="00700849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20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Основное мероприятие № 1. «Обеспечение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делегаций  Дичнянского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лантливых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талант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ливых молодых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1.2.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2. «Осуществление поддержки молодежным общественным организациям и органам молодежного самоуправления»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</w:t>
            </w: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Увеличение количества молодежных общественных организаций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Снижение количества молодежных общественных организаций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3. «Обеспечение участия делегации в районных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конференциях,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круглых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столов», семинаров по военно-патриотическому воспитанию и гражданскому воспитанию молодежи»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дых людей, принимающих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меро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приятиях по формированию «российской идентичности» и реализации мероприятий по профилактике асоциального поведения, эт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нического и 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лигиозно-поли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экс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тремизма в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лодежной среде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дежи, участвую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щей в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тиях </w:t>
            </w: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рованию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«рос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сийской идентич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ности» и реализа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ции мероприятий по профилактике асоциального поведения, этни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ческого и религи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озно-политиче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ского экстре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мизма в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4. «Обеспечение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5. «Празднование годовщины Победы в Великой Отечественной Войне»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СДК», МКУК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Сопеловский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ДК» </w:t>
            </w: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Формирование у молодежи чув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ства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тизма и граж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данской актив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эффек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тивности реали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зации государ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ственной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политики в сфере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воспи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тания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6. «Обеспечение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Рост заинтересованности молодежи в сохранении своего здоровья, снижение криминализации молодежной среды, ее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наркоманизацию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влияние деструктивных субкультур и сообществ на молодежную среду.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Снижение заинтересованности молодежи в сохранении своего здоровья, рост криминализации молодежной среды, ее </w:t>
            </w:r>
            <w:proofErr w:type="spellStart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наркоманизация</w:t>
            </w:r>
            <w:proofErr w:type="spellEnd"/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влияние деструктивных субкультур и сообществ на молодежную среду.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C68" w:rsidRPr="00EB0FD0" w:rsidTr="00B021A6">
        <w:tc>
          <w:tcPr>
            <w:tcW w:w="827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50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7. «Проведение праздничного мероприятия «День российской молодежи»</w:t>
            </w:r>
          </w:p>
        </w:tc>
        <w:tc>
          <w:tcPr>
            <w:tcW w:w="1985" w:type="dxa"/>
          </w:tcPr>
          <w:p w:rsidR="00643C68" w:rsidRPr="00EB0FD0" w:rsidRDefault="00643C68" w:rsidP="00643C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0D602B" w:rsidTr="003D7B15">
              <w:tc>
                <w:tcPr>
                  <w:tcW w:w="1276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2015 г.</w:t>
                  </w:r>
                </w:p>
              </w:tc>
              <w:tc>
                <w:tcPr>
                  <w:tcW w:w="1233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</w:tr>
          </w:tbl>
          <w:p w:rsidR="00643C68" w:rsidRDefault="00643C68" w:rsidP="00643C68"/>
        </w:tc>
        <w:tc>
          <w:tcPr>
            <w:tcW w:w="123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233"/>
            </w:tblGrid>
            <w:tr w:rsidR="00643C68" w:rsidRPr="000D602B" w:rsidTr="003D7B15">
              <w:tc>
                <w:tcPr>
                  <w:tcW w:w="1276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33" w:type="dxa"/>
                </w:tcPr>
                <w:p w:rsidR="00643C68" w:rsidRPr="000D602B" w:rsidRDefault="00643C68" w:rsidP="00643C68">
                  <w:pPr>
                    <w:suppressAutoHyphens w:val="0"/>
                    <w:spacing w:line="240" w:lineRule="atLeast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D602B">
                    <w:rPr>
                      <w:rFonts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</w:tr>
          </w:tbl>
          <w:p w:rsidR="00643C68" w:rsidRDefault="00643C68" w:rsidP="00643C68"/>
        </w:tc>
        <w:tc>
          <w:tcPr>
            <w:tcW w:w="2518" w:type="dxa"/>
          </w:tcPr>
          <w:p w:rsidR="00643C68" w:rsidRPr="00EB0FD0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Формирования у молодежи чувства патриотизма и гражданской ответственности, привитие гражданских ценностей.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643C68" w:rsidRPr="00EB0FD0" w:rsidRDefault="00643C68" w:rsidP="00643C68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Снижение чувства патриотизма и гражданской ответственности, привитие гражданских ценностей.</w:t>
            </w:r>
          </w:p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643C68" w:rsidRPr="00EB0FD0" w:rsidRDefault="00643C68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8. «Обеспечение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СДК»,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МКОУ «Ново-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Сергеевская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СОШ», МКОУ «Никольская СОШ»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643C68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="00643C6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Соблюдение прав детей на жизнь, на свободу мнения и религии, на образование, отдых и досуг, на защиту от физического и психологического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насилия, на защиту от эксплуатации детского труда как необходимых условий для формирования гуманного и справедливого общества.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Нарушение прав детей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9.  «Обеспечение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</w:t>
            </w:r>
            <w:proofErr w:type="gramEnd"/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сельсовета,  МКУК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«Никольский СДК», МКУК «</w:t>
            </w:r>
            <w:proofErr w:type="spell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Новосергеев-ский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643C68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2020</w:t>
            </w:r>
            <w:r w:rsidR="00105F35" w:rsidRPr="00EB0FD0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Приложение № 4 </w:t>
      </w: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Расходы на реализацию муниципальной программы Дичнянского сельсовета Курчатовского района Курской области </w:t>
      </w:r>
    </w:p>
    <w:p w:rsidR="00105F35" w:rsidRPr="00EB0FD0" w:rsidRDefault="00105F35" w:rsidP="00273D66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cs="Times New Roman"/>
          <w:sz w:val="24"/>
          <w:szCs w:val="24"/>
          <w:lang w:eastAsia="ru-RU"/>
        </w:rPr>
        <w:t xml:space="preserve"> за счет средств местного бюджета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6"/>
        <w:gridCol w:w="1973"/>
        <w:gridCol w:w="1838"/>
        <w:gridCol w:w="1840"/>
        <w:gridCol w:w="1134"/>
        <w:gridCol w:w="10"/>
        <w:gridCol w:w="1281"/>
        <w:gridCol w:w="1281"/>
        <w:gridCol w:w="1276"/>
      </w:tblGrid>
      <w:tr w:rsidR="00643C68" w:rsidRPr="00EB0FD0" w:rsidTr="00700849">
        <w:trPr>
          <w:trHeight w:val="427"/>
        </w:trPr>
        <w:tc>
          <w:tcPr>
            <w:tcW w:w="534" w:type="dxa"/>
            <w:vMerge w:val="restart"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6" w:type="dxa"/>
            <w:vMerge w:val="restart"/>
            <w:vAlign w:val="center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3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(этапы)</w:t>
            </w:r>
          </w:p>
        </w:tc>
        <w:tc>
          <w:tcPr>
            <w:tcW w:w="1838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Организаторы и исполнители</w:t>
            </w:r>
          </w:p>
        </w:tc>
        <w:tc>
          <w:tcPr>
            <w:tcW w:w="1840" w:type="dxa"/>
            <w:vMerge w:val="restart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643C68" w:rsidRPr="00EB0FD0" w:rsidTr="00700849">
        <w:tc>
          <w:tcPr>
            <w:tcW w:w="534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91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81" w:type="dxa"/>
          </w:tcPr>
          <w:p w:rsidR="00643C68" w:rsidRPr="00EB0FD0" w:rsidRDefault="00700849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276" w:type="dxa"/>
          </w:tcPr>
          <w:p w:rsidR="00643C68" w:rsidRPr="00EB0FD0" w:rsidRDefault="00643C68" w:rsidP="00700849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 w:rsidR="00700849">
              <w:rPr>
                <w:rFonts w:cs="Times New Roman"/>
                <w:sz w:val="24"/>
                <w:szCs w:val="24"/>
                <w:lang w:eastAsia="ru-RU"/>
              </w:rPr>
              <w:t>8-2020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  <w:r w:rsidR="00700849">
              <w:rPr>
                <w:rFonts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643C68" w:rsidRPr="00700849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9"/>
          </w:tcPr>
          <w:p w:rsidR="00643C68" w:rsidRPr="00700849" w:rsidRDefault="00643C68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1. «Молодежь    Дичнянского сельсовета Курчатовского района Курской </w:t>
            </w:r>
            <w:proofErr w:type="gramStart"/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области »</w:t>
            </w:r>
            <w:proofErr w:type="gramEnd"/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   на 2015-20</w:t>
            </w:r>
            <w:r w:rsidR="00700849"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  <w:r w:rsidRPr="00700849"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  <w:t xml:space="preserve"> годы</w:t>
            </w:r>
          </w:p>
          <w:p w:rsidR="00643C68" w:rsidRPr="00700849" w:rsidRDefault="00643C68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3D70" w:rsidRPr="00EB0FD0" w:rsidTr="0056523E">
        <w:tc>
          <w:tcPr>
            <w:tcW w:w="534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6" w:type="dxa"/>
          </w:tcPr>
          <w:p w:rsidR="00043D70" w:rsidRPr="00EB0FD0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делегаций  Дичнянского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73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043D70" w:rsidRPr="00EB0FD0" w:rsidRDefault="00043D70" w:rsidP="00273D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043D70" w:rsidRPr="00EB0FD0" w:rsidRDefault="00043D70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</w:t>
            </w: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43D70" w:rsidRPr="00EB0FD0" w:rsidTr="00BA7B86">
        <w:tc>
          <w:tcPr>
            <w:tcW w:w="534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6" w:type="dxa"/>
          </w:tcPr>
          <w:p w:rsidR="00043D70" w:rsidRPr="00EB0FD0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делегации в районных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конференциях,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1973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8" w:type="dxa"/>
          </w:tcPr>
          <w:p w:rsidR="00043D70" w:rsidRPr="00EB0FD0" w:rsidRDefault="00043D70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043D70" w:rsidRPr="00EB0FD0" w:rsidRDefault="00043D70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</w:tcPr>
          <w:p w:rsidR="00643C68" w:rsidRPr="00EB0FD0" w:rsidRDefault="00643C68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семьи, любви и верности»</w:t>
            </w:r>
          </w:p>
        </w:tc>
        <w:tc>
          <w:tcPr>
            <w:tcW w:w="1973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38" w:type="dxa"/>
          </w:tcPr>
          <w:p w:rsidR="00643C68" w:rsidRPr="00EB0FD0" w:rsidRDefault="00643C68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643C68" w:rsidRPr="00EB0FD0" w:rsidRDefault="00643C68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43C68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3C68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3D70" w:rsidRPr="00EB0FD0" w:rsidTr="00B839E9">
        <w:tc>
          <w:tcPr>
            <w:tcW w:w="534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6" w:type="dxa"/>
          </w:tcPr>
          <w:p w:rsidR="00043D70" w:rsidRPr="00EB0FD0" w:rsidRDefault="00043D70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1973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043D70" w:rsidRPr="00EB0FD0" w:rsidRDefault="00043D70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043D70" w:rsidRPr="00EB0FD0" w:rsidRDefault="00043D70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043D70" w:rsidRPr="00EB0FD0" w:rsidRDefault="00043D70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80CAD" w:rsidRPr="00EB0FD0" w:rsidTr="00747FB3">
        <w:tc>
          <w:tcPr>
            <w:tcW w:w="534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6" w:type="dxa"/>
          </w:tcPr>
          <w:p w:rsidR="00E80CAD" w:rsidRPr="00EB0FD0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команды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Районном  конкурсе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«Папа, мама, я – спортивная семья»</w:t>
            </w:r>
          </w:p>
        </w:tc>
        <w:tc>
          <w:tcPr>
            <w:tcW w:w="1973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EB0FD0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E80CAD" w:rsidRPr="00EB0FD0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80CAD" w:rsidRPr="00EB0FD0" w:rsidTr="00D655EC">
        <w:tc>
          <w:tcPr>
            <w:tcW w:w="534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6" w:type="dxa"/>
          </w:tcPr>
          <w:p w:rsidR="00E80CAD" w:rsidRPr="00EB0FD0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1973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EB0FD0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E80CAD" w:rsidRPr="00EB0FD0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80CAD" w:rsidRPr="00EB0FD0" w:rsidTr="00DB58E5">
        <w:tc>
          <w:tcPr>
            <w:tcW w:w="534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6" w:type="dxa"/>
          </w:tcPr>
          <w:p w:rsidR="00E80CAD" w:rsidRPr="00EB0FD0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празднике  «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>День защиты детей»</w:t>
            </w:r>
          </w:p>
        </w:tc>
        <w:tc>
          <w:tcPr>
            <w:tcW w:w="1973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EB0FD0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E80CAD" w:rsidRPr="00EB0FD0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80CAD" w:rsidRPr="00EB0FD0" w:rsidTr="00756FF7">
        <w:tc>
          <w:tcPr>
            <w:tcW w:w="534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6" w:type="dxa"/>
          </w:tcPr>
          <w:p w:rsidR="00E80CAD" w:rsidRPr="00EB0FD0" w:rsidRDefault="00E80CAD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отца»   </w:t>
            </w:r>
            <w:proofErr w:type="gramEnd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3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8" w:type="dxa"/>
          </w:tcPr>
          <w:p w:rsidR="00E80CAD" w:rsidRPr="00EB0FD0" w:rsidRDefault="00E80CAD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</w:t>
            </w:r>
            <w:proofErr w:type="gramStart"/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«ЦК и Д»</w:t>
            </w:r>
          </w:p>
          <w:p w:rsidR="00E80CAD" w:rsidRPr="00EB0FD0" w:rsidRDefault="00E80CAD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82" w:type="dxa"/>
            <w:gridSpan w:val="5"/>
          </w:tcPr>
          <w:p w:rsidR="00E80CAD" w:rsidRPr="00EB0FD0" w:rsidRDefault="00E80CAD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43C68" w:rsidRPr="00EB0FD0" w:rsidTr="00700849">
        <w:tc>
          <w:tcPr>
            <w:tcW w:w="534" w:type="dxa"/>
          </w:tcPr>
          <w:p w:rsidR="00643C68" w:rsidRPr="00EB0FD0" w:rsidRDefault="00643C68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7" w:type="dxa"/>
            <w:gridSpan w:val="3"/>
          </w:tcPr>
          <w:p w:rsidR="00643C68" w:rsidRPr="00EB0FD0" w:rsidRDefault="00643C68" w:rsidP="00273D66">
            <w:pPr>
              <w:suppressAutoHyphens w:val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40" w:type="dxa"/>
          </w:tcPr>
          <w:p w:rsidR="00643C68" w:rsidRPr="00EB0FD0" w:rsidRDefault="00643C68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43C68" w:rsidRPr="00EB0FD0" w:rsidRDefault="00043D70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2"/>
          </w:tcPr>
          <w:p w:rsidR="00643C68" w:rsidRPr="00EB0FD0" w:rsidRDefault="00043D70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643C68" w:rsidRPr="00EB0FD0" w:rsidRDefault="00043D70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43C68" w:rsidRPr="00EB0FD0" w:rsidRDefault="00043D70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>Приложение № 5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РАСХОДЫ</w:t>
      </w: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областного бюджета, федерального бюджета, местных бюджетов </w:t>
      </w:r>
    </w:p>
    <w:p w:rsidR="00105F35" w:rsidRPr="00EB0FD0" w:rsidRDefault="00105F35" w:rsidP="00EB0FD0">
      <w:pPr>
        <w:suppressAutoHyphens w:val="0"/>
        <w:spacing w:line="240" w:lineRule="atLeast"/>
        <w:ind w:firstLine="709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и внебюджетных источников на реализацию муниципальной </w:t>
      </w:r>
      <w:r>
        <w:rPr>
          <w:rFonts w:cs="Times New Roman"/>
          <w:bCs/>
          <w:sz w:val="24"/>
          <w:szCs w:val="24"/>
          <w:lang w:eastAsia="ru-RU"/>
        </w:rPr>
        <w:t>под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программы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suppressAutoHyphens w:val="0"/>
        <w:jc w:val="center"/>
        <w:rPr>
          <w:rFonts w:cs="Times New Roman"/>
          <w:bCs/>
          <w:sz w:val="24"/>
          <w:szCs w:val="24"/>
          <w:lang w:eastAsia="ru-RU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8"/>
        <w:gridCol w:w="8"/>
        <w:gridCol w:w="3309"/>
        <w:gridCol w:w="3023"/>
        <w:gridCol w:w="1782"/>
        <w:gridCol w:w="1604"/>
        <w:gridCol w:w="1604"/>
        <w:gridCol w:w="1162"/>
        <w:gridCol w:w="21"/>
      </w:tblGrid>
      <w:tr w:rsidR="00105F35" w:rsidRPr="00EB0FD0" w:rsidTr="00E80CAD">
        <w:trPr>
          <w:gridAfter w:val="1"/>
          <w:wAfter w:w="21" w:type="dxa"/>
          <w:tblCellSpacing w:w="5" w:type="nil"/>
        </w:trPr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исполнитель -  Администрация Дичнянского сельсовета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Оценка расходов (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тыс.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рублей</w:t>
            </w:r>
            <w:proofErr w:type="spellEnd"/>
            <w:r w:rsidRPr="00EB0FD0">
              <w:rPr>
                <w:rFonts w:cs="Times New Roman"/>
                <w:sz w:val="24"/>
                <w:szCs w:val="24"/>
                <w:lang w:eastAsia="ru-RU"/>
              </w:rPr>
              <w:t>), годы</w:t>
            </w:r>
          </w:p>
        </w:tc>
      </w:tr>
      <w:tr w:rsidR="00105F35" w:rsidRPr="00EB0FD0" w:rsidTr="00E80CAD">
        <w:trPr>
          <w:gridAfter w:val="1"/>
          <w:wAfter w:w="21" w:type="dxa"/>
          <w:trHeight w:val="1104"/>
          <w:tblCellSpacing w:w="5" w:type="nil"/>
        </w:trPr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E2464A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2018-2020</w:t>
            </w:r>
          </w:p>
        </w:tc>
      </w:tr>
      <w:tr w:rsidR="00105F35" w:rsidRPr="00EB0FD0" w:rsidTr="00E80CAD">
        <w:trPr>
          <w:tblHeader/>
          <w:tblCellSpacing w:w="5" w:type="nil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0CAD" w:rsidRPr="00EB0FD0" w:rsidTr="00E80CAD">
        <w:trPr>
          <w:tblCellSpacing w:w="5" w:type="nil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EB0FD0" w:rsidRDefault="00E80CAD" w:rsidP="00E80CAD">
            <w:pPr>
              <w:suppressAutoHyphens w:val="0"/>
              <w:ind w:right="-145"/>
              <w:jc w:val="center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EB0FD0">
              <w:rPr>
                <w:rFonts w:cs="Times New Roman"/>
                <w:spacing w:val="-8"/>
                <w:sz w:val="24"/>
                <w:szCs w:val="24"/>
                <w:lang w:eastAsia="ru-RU"/>
              </w:rPr>
              <w:t xml:space="preserve">Муниципальная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под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  <w:proofErr w:type="gramEnd"/>
          </w:p>
        </w:tc>
        <w:tc>
          <w:tcPr>
            <w:tcW w:w="33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EB0FD0" w:rsidRDefault="00E80CAD" w:rsidP="00E80CAD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EB0FD0" w:rsidRDefault="00E80CAD" w:rsidP="00E80CAD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623323" w:rsidRDefault="00E80CAD" w:rsidP="00E80CAD">
            <w:r w:rsidRPr="00623323"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623323" w:rsidRDefault="00E80CAD" w:rsidP="00E80CAD">
            <w:r w:rsidRPr="00623323"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623323" w:rsidRDefault="00E80CAD" w:rsidP="00E80CAD">
            <w:r w:rsidRPr="00623323">
              <w:t>2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Default="00E80CAD" w:rsidP="00E80CAD">
            <w:r w:rsidRPr="00623323">
              <w:t>6</w:t>
            </w:r>
          </w:p>
        </w:tc>
      </w:tr>
      <w:tr w:rsidR="00105F35" w:rsidRPr="00EB0FD0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F35" w:rsidRPr="00EB0FD0" w:rsidTr="00E80CAD">
        <w:trPr>
          <w:trHeight w:val="365"/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CAD" w:rsidRPr="00EB0FD0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EB0FD0" w:rsidRDefault="00E80CAD" w:rsidP="00E80CAD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EB0FD0" w:rsidRDefault="00E80CAD" w:rsidP="00E80CAD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EB0FD0" w:rsidRDefault="00E80CAD" w:rsidP="00E80CAD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8C1DDE" w:rsidRDefault="00E80CAD" w:rsidP="00E80CAD">
            <w:r w:rsidRPr="008C1DDE"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8C1DDE" w:rsidRDefault="00E80CAD" w:rsidP="00E80CAD">
            <w:r w:rsidRPr="008C1DDE"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8C1DDE" w:rsidRDefault="00E80CAD" w:rsidP="00E80CAD">
            <w:r w:rsidRPr="008C1DDE">
              <w:t>2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Default="00E80CAD" w:rsidP="00E80CAD">
            <w:r w:rsidRPr="008C1DDE">
              <w:t>6</w:t>
            </w:r>
          </w:p>
        </w:tc>
      </w:tr>
      <w:tr w:rsidR="00105F35" w:rsidRPr="00EB0FD0" w:rsidTr="00E80CAD">
        <w:trPr>
          <w:tblCellSpacing w:w="5" w:type="nil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5F35" w:rsidRPr="00EB0FD0" w:rsidRDefault="00105F35" w:rsidP="00621EA0">
      <w:pPr>
        <w:suppressAutoHyphens w:val="0"/>
        <w:rPr>
          <w:rFonts w:cs="Times New Roman"/>
          <w:color w:val="000000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E2464A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lastRenderedPageBreak/>
        <w:t>Подпрограмма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текущего состояния 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сферы реализации </w:t>
      </w:r>
      <w:proofErr w:type="gramStart"/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 подпрограммы</w:t>
      </w:r>
      <w:proofErr w:type="gramEnd"/>
    </w:p>
    <w:p w:rsidR="00105F35" w:rsidRPr="00EB0FD0" w:rsidRDefault="00105F35" w:rsidP="00273D66">
      <w:pPr>
        <w:pStyle w:val="Default"/>
        <w:jc w:val="both"/>
      </w:pPr>
    </w:p>
    <w:p w:rsidR="00105F35" w:rsidRPr="00EB0FD0" w:rsidRDefault="00105F35" w:rsidP="00273D66">
      <w:pPr>
        <w:pStyle w:val="Default"/>
        <w:jc w:val="both"/>
      </w:pPr>
      <w:r w:rsidRPr="00EB0FD0"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Перед органами муниципального самоуправления поставлена задача по увеличению доли граждан, систематически занимающихся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ее достижения предусмотрены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t xml:space="preserve">В результате реализации муниципальной программы в </w:t>
      </w:r>
      <w:proofErr w:type="spellStart"/>
      <w:r w:rsidRPr="00EB0FD0">
        <w:t>Дичнянском</w:t>
      </w:r>
      <w:proofErr w:type="spellEnd"/>
      <w:r w:rsidRPr="00EB0FD0">
        <w:t xml:space="preserve"> сельсовете на период до 20</w:t>
      </w:r>
      <w:r w:rsidR="00E2464A">
        <w:t>20</w:t>
      </w:r>
      <w:r w:rsidRPr="00EB0FD0">
        <w:t xml:space="preserve"> года планируется достижение устойчивого роста показателей вовлеченности населения в физкультурно-спортивное движение.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По данным 201</w:t>
      </w:r>
      <w:r w:rsidR="00E2464A">
        <w:rPr>
          <w:color w:val="auto"/>
        </w:rPr>
        <w:t>5</w:t>
      </w:r>
      <w:r w:rsidRPr="00EB0FD0">
        <w:rPr>
          <w:color w:val="auto"/>
        </w:rPr>
        <w:t xml:space="preserve"> года, средняя обеспеченность населения Дичнянского сельсовета плоскостными спортивными сооружениями – 75 процентов от размера нормативной потребности.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При решении задач социально-экономического развития Дичнянского сельсовета одним из приоритетных направлений является воспитание здорового молодого поколения </w:t>
      </w:r>
      <w:proofErr w:type="gramStart"/>
      <w:r w:rsidRPr="00EB0FD0">
        <w:rPr>
          <w:color w:val="auto"/>
        </w:rPr>
        <w:t>посредством привлечение</w:t>
      </w:r>
      <w:proofErr w:type="gramEnd"/>
      <w:r w:rsidRPr="00EB0FD0">
        <w:rPr>
          <w:color w:val="auto"/>
        </w:rPr>
        <w:t xml:space="preserve"> детей и подростков к регулярным занятиям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Резерв массового спорта сегодня – развитие игровых видов спорта. 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игровых видов спорта всего 3 (футбол, волейбол, настольный теннис).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развитие физической культуры и спорта осуществляется за счет средств местного бюджета.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 футбол, являющийся одним из наиболее динамичных видов спорта, доступных всем возрастным категориям населения, относится к числу самых популярных массовых видов спорта, развиваемых в муниципальном образовании.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t xml:space="preserve">2. Приоритеты муниципальной политики в сфере реализации муниципальной программы, цели, </w:t>
      </w:r>
      <w:proofErr w:type="gramStart"/>
      <w:r w:rsidRPr="00EB0FD0">
        <w:rPr>
          <w:rFonts w:ascii="Times New Roman" w:hAnsi="Times New Roman" w:cs="Times New Roman"/>
          <w:bCs w:val="0"/>
          <w:sz w:val="24"/>
          <w:szCs w:val="24"/>
        </w:rPr>
        <w:t>задачи  и</w:t>
      </w:r>
      <w:proofErr w:type="gramEnd"/>
      <w:r w:rsidRPr="00EB0FD0">
        <w:rPr>
          <w:rFonts w:ascii="Times New Roman" w:hAnsi="Times New Roman" w:cs="Times New Roman"/>
          <w:bCs w:val="0"/>
          <w:sz w:val="24"/>
          <w:szCs w:val="24"/>
        </w:rPr>
        <w:t xml:space="preserve"> показатели (индикаторы) достижения целей и решения задач муниципальной программы,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 xml:space="preserve">К приоритетным направлениям реализации муниципальной политики в области физической культуры и спорта в </w:t>
      </w:r>
      <w:proofErr w:type="spellStart"/>
      <w:r w:rsidRPr="00EB0FD0">
        <w:rPr>
          <w:rFonts w:cs="Times New Roman"/>
          <w:sz w:val="24"/>
          <w:szCs w:val="24"/>
        </w:rPr>
        <w:t>Дичнянском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сельсовете относятся: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bookmarkStart w:id="4" w:name="sub_2101"/>
      <w:r w:rsidRPr="00EB0FD0">
        <w:rPr>
          <w:rFonts w:cs="Times New Roman"/>
          <w:sz w:val="24"/>
          <w:szCs w:val="24"/>
        </w:rPr>
        <w:t>развитие физической культуры и массового спорта.</w:t>
      </w:r>
    </w:p>
    <w:bookmarkEnd w:id="4"/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рамках указанного </w:t>
      </w:r>
      <w:hyperlink w:anchor="sub_2101" w:history="1">
        <w:r w:rsidRPr="00EB0FD0">
          <w:rPr>
            <w:rFonts w:cs="Times New Roman"/>
            <w:sz w:val="24"/>
            <w:szCs w:val="24"/>
          </w:rPr>
          <w:t>направления</w:t>
        </w:r>
      </w:hyperlink>
      <w:r w:rsidRPr="00EB0FD0">
        <w:rPr>
          <w:rFonts w:cs="Times New Roman"/>
          <w:sz w:val="24"/>
          <w:szCs w:val="24"/>
        </w:rPr>
        <w:t xml:space="preserve"> предстоит обеспечить: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организации и проведения физкультурных мероприятий и спортивных мероприятий;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Целями данной муниципальной программы являются: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создание условий, обеспечивающих возможность гражданам Дичнянского сельсовета систематически заниматься физической культурой и массовым спортом и вести здоровый образ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- создание условий и проведение в </w:t>
      </w:r>
      <w:proofErr w:type="spellStart"/>
      <w:r w:rsidRPr="00EB0FD0">
        <w:t>Дичнянском</w:t>
      </w:r>
      <w:proofErr w:type="spellEnd"/>
      <w:r w:rsidRPr="00EB0FD0">
        <w:t xml:space="preserve"> сельсовете на хорошем организационном уровне </w:t>
      </w:r>
      <w:proofErr w:type="spellStart"/>
      <w:r w:rsidRPr="00EB0FD0">
        <w:t>межпоселенческих</w:t>
      </w:r>
      <w:proofErr w:type="spellEnd"/>
      <w:r w:rsidRPr="00EB0FD0">
        <w:t xml:space="preserve"> соревнований.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Решение указанных задач обеспечивается через систему мероприятий, предусмотренных в приложении №4.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Достижение данных целей будет обеспечиваться решением следующих основных задач: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повышение мотивации граждан Дичнянского сельсовета к регулярным занятиям физической культурой и спортом и ведению здорового образа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обеспечение успешного выступления спортсменов Дичнянского сельсовета на районных спортивных соревнованиях.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2015 –20</w:t>
      </w:r>
      <w:r w:rsidR="00E2464A">
        <w:rPr>
          <w:color w:val="auto"/>
        </w:rPr>
        <w:t>20</w:t>
      </w:r>
      <w:r w:rsidRPr="00EB0FD0">
        <w:rPr>
          <w:color w:val="auto"/>
        </w:rPr>
        <w:t xml:space="preserve"> годы.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3. Показатели (индикаторы)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оценки хода реализации муниципальной программы предусмотрена система целевых показателей (индикаторов).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Сведения о показателях (индикаторах) муниципальной программы Дичнянского сельсовета «Развитие физической культуры и спорта в </w:t>
      </w:r>
      <w:proofErr w:type="spellStart"/>
      <w:r w:rsidRPr="00EB0FD0">
        <w:t>Дичнянском</w:t>
      </w:r>
      <w:proofErr w:type="spellEnd"/>
      <w:r w:rsidRPr="00EB0FD0">
        <w:t xml:space="preserve"> сельсовете Курчатовского района Курской области» на 2015-20</w:t>
      </w:r>
      <w:r w:rsidR="00E2464A">
        <w:t>20</w:t>
      </w:r>
      <w:r w:rsidRPr="00EB0FD0">
        <w:t xml:space="preserve"> годы и их значениях приведены в приложении №5к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 xml:space="preserve">Сведения о методике расчета показателей (индикаторов) муниципальной программы Дичнянского сельсовета «Развитие физической культуры и спорта в </w:t>
      </w:r>
      <w:proofErr w:type="spellStart"/>
      <w:r w:rsidRPr="00EB0FD0">
        <w:t>Дичнянском</w:t>
      </w:r>
      <w:proofErr w:type="spellEnd"/>
      <w:r w:rsidRPr="00EB0FD0">
        <w:t xml:space="preserve"> сельсовете Курчатовского района Курской области» на 2015-20</w:t>
      </w:r>
      <w:r w:rsidR="00E2464A">
        <w:t>20</w:t>
      </w:r>
      <w:r w:rsidRPr="00EB0FD0">
        <w:t xml:space="preserve"> годы приведены в приложении №6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По итогам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ожидается достижение следующих результатов: 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- основным ожидаемым конечным результатом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является устойчивое развитие физической культуры и спорта в </w:t>
      </w:r>
      <w:proofErr w:type="spellStart"/>
      <w:r w:rsidRPr="00EB0FD0">
        <w:rPr>
          <w:color w:val="auto"/>
        </w:rPr>
        <w:t>Дичнянском</w:t>
      </w:r>
      <w:proofErr w:type="spellEnd"/>
      <w:r w:rsidRPr="00EB0FD0">
        <w:rPr>
          <w:color w:val="auto"/>
        </w:rPr>
        <w:t xml:space="preserve">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2015 –20</w:t>
      </w:r>
      <w:r w:rsidR="00E2464A">
        <w:rPr>
          <w:color w:val="auto"/>
        </w:rPr>
        <w:t>20</w:t>
      </w:r>
      <w:r w:rsidRPr="00EB0FD0">
        <w:rPr>
          <w:color w:val="auto"/>
        </w:rPr>
        <w:t xml:space="preserve"> годы.</w:t>
      </w: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4. Обобщенная характеристика основных мероприятий муниципальной программы и её подпрограмм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lastRenderedPageBreak/>
        <w:t>Для достижения поставленных муниципальной программой целей предусмотрены следующие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Указанные мероприятия формируют функциональную основу для достижения предусмотренных </w:t>
      </w:r>
      <w:r w:rsidRPr="00EB0FD0">
        <w:t xml:space="preserve">муниципальной </w:t>
      </w:r>
      <w:r w:rsidRPr="00EB0FD0">
        <w:rPr>
          <w:color w:val="auto"/>
        </w:rPr>
        <w:t>программой показателей развития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Реализация основных мероприятий программы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Перечень основных мероприятий муниципальной программы «Развитие физической культуры и спорта в </w:t>
      </w:r>
      <w:proofErr w:type="spellStart"/>
      <w:r w:rsidRPr="00EB0FD0">
        <w:rPr>
          <w:rFonts w:cs="Times New Roman"/>
          <w:sz w:val="24"/>
          <w:szCs w:val="24"/>
        </w:rPr>
        <w:t>Дичнянском</w:t>
      </w:r>
      <w:proofErr w:type="spellEnd"/>
      <w:r w:rsidRPr="00EB0FD0">
        <w:rPr>
          <w:rFonts w:cs="Times New Roman"/>
          <w:sz w:val="24"/>
          <w:szCs w:val="24"/>
        </w:rPr>
        <w:t xml:space="preserve"> сельсовете Курчатовского района Курской области» на 2015-20</w:t>
      </w:r>
      <w:r w:rsidR="00E2464A">
        <w:rPr>
          <w:rFonts w:cs="Times New Roman"/>
          <w:sz w:val="24"/>
          <w:szCs w:val="24"/>
        </w:rPr>
        <w:t>20</w:t>
      </w:r>
      <w:r w:rsidRPr="00EB0FD0">
        <w:rPr>
          <w:rFonts w:cs="Times New Roman"/>
          <w:sz w:val="24"/>
          <w:szCs w:val="24"/>
        </w:rPr>
        <w:t xml:space="preserve"> годы приведен в приложении №1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  <w:highlight w:val="yellow"/>
        </w:rPr>
      </w:pPr>
    </w:p>
    <w:p w:rsidR="00105F35" w:rsidRPr="00EB0FD0" w:rsidRDefault="00105F35" w:rsidP="00273D66">
      <w:pPr>
        <w:pStyle w:val="1"/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5. Обобщенная характеристика мер муниципального регулирования в сфере реализации муниципальной программы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ind w:firstLine="432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Меры государственного регулирования в рамках реализации муниципальной программы не предусмотрены.</w:t>
      </w: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6. Прогноз сводных показателей муниципальных заданий по этапам реализации муниципальной программы</w:t>
      </w:r>
    </w:p>
    <w:p w:rsidR="00105F35" w:rsidRPr="00EB0FD0" w:rsidRDefault="00105F35" w:rsidP="00273D66">
      <w:pPr>
        <w:tabs>
          <w:tab w:val="left" w:pos="7230"/>
          <w:tab w:val="left" w:pos="8931"/>
        </w:tabs>
        <w:ind w:right="-109"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 рамках реализации муниципальной программы предусматривается оказание муниципальных услуг (выполнение работ) муниципальными учреждениями, находящиеся в ведении Дичнянского сельсовета Курчатовского района Курской области.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услуги (работы) включают: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организацию и проведение физкультурных мероприятий и спортивных мероприятий, включенных в Календарный план мероприятий Дичнянского сельсовета Курчатовского района Курской области;</w:t>
      </w:r>
    </w:p>
    <w:p w:rsidR="00105F35" w:rsidRPr="00EB0FD0" w:rsidRDefault="00105F35" w:rsidP="00273D66">
      <w:pPr>
        <w:ind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обеспечение участия спортивных сборных команд</w:t>
      </w:r>
      <w:r w:rsidRPr="00EB0FD0">
        <w:rPr>
          <w:rFonts w:cs="Times New Roman"/>
          <w:sz w:val="24"/>
          <w:szCs w:val="24"/>
        </w:rPr>
        <w:t xml:space="preserve"> Дичнянского сельсовета Курчатовского района</w:t>
      </w:r>
      <w:r w:rsidRPr="00EB0FD0">
        <w:rPr>
          <w:rFonts w:cs="Times New Roman"/>
          <w:bCs/>
          <w:sz w:val="24"/>
          <w:szCs w:val="24"/>
        </w:rPr>
        <w:t xml:space="preserve"> Курской области (отдельных спортсменов </w:t>
      </w:r>
      <w:r w:rsidRPr="00EB0FD0">
        <w:rPr>
          <w:rFonts w:cs="Times New Roman"/>
          <w:sz w:val="24"/>
          <w:szCs w:val="24"/>
        </w:rPr>
        <w:t xml:space="preserve">Дичнянского сельсовета Курчатовского района </w:t>
      </w:r>
      <w:r w:rsidRPr="00EB0FD0">
        <w:rPr>
          <w:rFonts w:cs="Times New Roman"/>
          <w:bCs/>
          <w:sz w:val="24"/>
          <w:szCs w:val="24"/>
        </w:rPr>
        <w:t>Курской области) в районных физкультурных мероприятиях и спортивных мероприятиях.</w:t>
      </w:r>
    </w:p>
    <w:p w:rsidR="00105F35" w:rsidRPr="00EB0FD0" w:rsidRDefault="00105F35" w:rsidP="00273D66">
      <w:pPr>
        <w:ind w:firstLine="720"/>
        <w:rPr>
          <w:rFonts w:cs="Times New Roman"/>
          <w:bCs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7.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105F35" w:rsidRPr="00EB0FD0" w:rsidRDefault="00105F35" w:rsidP="00273D66">
      <w:pPr>
        <w:ind w:firstLine="567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образования Курчатовского района Курской области не принимают участие в реализации мероприятий муниципальной программы.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8.</w:t>
      </w:r>
      <w:r w:rsidRPr="00EB0FD0">
        <w:rPr>
          <w:rFonts w:cs="Times New Roman"/>
          <w:b/>
          <w:sz w:val="24"/>
          <w:szCs w:val="24"/>
        </w:rPr>
        <w:t xml:space="preserve">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  <w:color w:val="auto"/>
        </w:rPr>
      </w:pPr>
      <w:r w:rsidRPr="00EB0FD0">
        <w:rPr>
          <w:b/>
          <w:color w:val="auto"/>
        </w:rPr>
        <w:t>9. Обоснование выделения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10. Обоснование объема финансовых ресурсов, необходимых для реализации муниципальной подпрограммы</w:t>
      </w:r>
    </w:p>
    <w:p w:rsidR="006A332E" w:rsidRPr="00EB0FD0" w:rsidRDefault="00105F35" w:rsidP="006A332E">
      <w:pPr>
        <w:snapToGrid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Общий объем финансирования муниципальной программы из средств бюджета муниципального образования «Дичнянский сельсовет» Курчатовского района Курской области составит </w:t>
      </w:r>
      <w:r w:rsidR="006A332E">
        <w:rPr>
          <w:rFonts w:cs="Times New Roman"/>
          <w:sz w:val="24"/>
          <w:szCs w:val="24"/>
        </w:rPr>
        <w:t xml:space="preserve">в </w:t>
      </w:r>
      <w:r w:rsidR="006A332E" w:rsidRPr="00EB0FD0">
        <w:rPr>
          <w:rFonts w:cs="Times New Roman"/>
          <w:sz w:val="24"/>
          <w:szCs w:val="24"/>
        </w:rPr>
        <w:t>2015-20</w:t>
      </w:r>
      <w:r w:rsidR="006A332E">
        <w:rPr>
          <w:rFonts w:cs="Times New Roman"/>
          <w:sz w:val="24"/>
          <w:szCs w:val="24"/>
        </w:rPr>
        <w:t>20</w:t>
      </w:r>
      <w:r w:rsidR="006A332E" w:rsidRPr="00EB0FD0">
        <w:rPr>
          <w:rFonts w:cs="Times New Roman"/>
          <w:sz w:val="24"/>
          <w:szCs w:val="24"/>
        </w:rPr>
        <w:t xml:space="preserve"> годы составляет </w:t>
      </w:r>
      <w:r w:rsidR="00E80CAD">
        <w:rPr>
          <w:rFonts w:cs="Times New Roman"/>
          <w:sz w:val="24"/>
          <w:szCs w:val="24"/>
        </w:rPr>
        <w:t>73</w:t>
      </w:r>
      <w:r w:rsidR="006A332E">
        <w:rPr>
          <w:rFonts w:cs="Times New Roman"/>
          <w:sz w:val="24"/>
          <w:szCs w:val="24"/>
        </w:rPr>
        <w:t>,0</w:t>
      </w:r>
      <w:r w:rsidR="006A332E" w:rsidRPr="00EB0FD0">
        <w:rPr>
          <w:rFonts w:cs="Times New Roman"/>
          <w:sz w:val="24"/>
          <w:szCs w:val="24"/>
        </w:rPr>
        <w:t xml:space="preserve"> тыс. руб., в том числе:</w:t>
      </w:r>
    </w:p>
    <w:p w:rsidR="006A332E" w:rsidRPr="00EB0FD0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</w:t>
      </w:r>
      <w:r w:rsidR="00E80CAD">
        <w:rPr>
          <w:rFonts w:cs="Times New Roman"/>
          <w:sz w:val="24"/>
          <w:szCs w:val="24"/>
        </w:rPr>
        <w:t>11</w:t>
      </w:r>
      <w:r>
        <w:rPr>
          <w:rFonts w:cs="Times New Roman"/>
          <w:sz w:val="24"/>
          <w:szCs w:val="24"/>
        </w:rPr>
        <w:t>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A332E" w:rsidRPr="00EB0FD0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2016 г. – </w:t>
      </w:r>
      <w:r w:rsidR="00E80CAD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,</w:t>
      </w:r>
      <w:proofErr w:type="gramStart"/>
      <w:r>
        <w:rPr>
          <w:rFonts w:cs="Times New Roman"/>
          <w:sz w:val="24"/>
          <w:szCs w:val="24"/>
        </w:rPr>
        <w:t>0</w:t>
      </w:r>
      <w:r w:rsidRPr="00EB0FD0">
        <w:rPr>
          <w:rFonts w:cs="Times New Roman"/>
          <w:sz w:val="24"/>
          <w:szCs w:val="24"/>
        </w:rPr>
        <w:t xml:space="preserve">  тыс.</w:t>
      </w:r>
      <w:proofErr w:type="gramEnd"/>
      <w:r w:rsidRPr="00EB0FD0">
        <w:rPr>
          <w:rFonts w:cs="Times New Roman"/>
          <w:sz w:val="24"/>
          <w:szCs w:val="24"/>
        </w:rPr>
        <w:t xml:space="preserve"> рублей</w:t>
      </w:r>
    </w:p>
    <w:p w:rsidR="006A332E" w:rsidRDefault="006A332E" w:rsidP="006A332E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2017 г. – </w:t>
      </w:r>
      <w:r>
        <w:rPr>
          <w:rFonts w:cs="Times New Roman"/>
          <w:sz w:val="24"/>
          <w:szCs w:val="24"/>
        </w:rPr>
        <w:t>22,0</w:t>
      </w:r>
      <w:r w:rsidRPr="00EB0FD0">
        <w:rPr>
          <w:rFonts w:cs="Times New Roman"/>
          <w:sz w:val="24"/>
          <w:szCs w:val="24"/>
        </w:rPr>
        <w:t xml:space="preserve"> тыс. рублей</w:t>
      </w:r>
    </w:p>
    <w:p w:rsidR="006A332E" w:rsidRPr="00EB0FD0" w:rsidRDefault="00E80CAD" w:rsidP="006A332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2018-2020 годы -30</w:t>
      </w:r>
      <w:r w:rsidR="006A332E">
        <w:rPr>
          <w:rFonts w:cs="Times New Roman"/>
          <w:sz w:val="24"/>
          <w:szCs w:val="24"/>
        </w:rPr>
        <w:t xml:space="preserve">,0 </w:t>
      </w:r>
      <w:proofErr w:type="spellStart"/>
      <w:r w:rsidR="006A332E">
        <w:rPr>
          <w:rFonts w:cs="Times New Roman"/>
          <w:sz w:val="24"/>
          <w:szCs w:val="24"/>
        </w:rPr>
        <w:t>тыс.рублей</w:t>
      </w:r>
      <w:proofErr w:type="spellEnd"/>
    </w:p>
    <w:p w:rsidR="006A332E" w:rsidRPr="00EB0FD0" w:rsidRDefault="006A332E" w:rsidP="006A332E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A332E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05F35" w:rsidRPr="00EB0FD0" w:rsidRDefault="00105F35" w:rsidP="00273D66">
      <w:pPr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Расходы местного бюджета на реализацию муниципальной программы приведены в приложении №4.</w:t>
      </w: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</w:t>
      </w:r>
      <w:proofErr w:type="spellStart"/>
      <w:r w:rsidRPr="00EB0FD0">
        <w:rPr>
          <w:rFonts w:cs="Times New Roman"/>
          <w:sz w:val="24"/>
          <w:szCs w:val="24"/>
        </w:rPr>
        <w:t>секвестированием</w:t>
      </w:r>
      <w:proofErr w:type="spellEnd"/>
      <w:r w:rsidRPr="00EB0FD0">
        <w:rPr>
          <w:rFonts w:cs="Times New Roman"/>
          <w:sz w:val="24"/>
          <w:szCs w:val="24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 Дичнянского сельсовета.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охватывающую среднесрочную перспективу, данные риски можно </w:t>
      </w:r>
      <w:proofErr w:type="gramStart"/>
      <w:r w:rsidRPr="00EB0FD0">
        <w:rPr>
          <w:rFonts w:cs="Times New Roman"/>
          <w:sz w:val="24"/>
          <w:szCs w:val="24"/>
        </w:rPr>
        <w:t>оценить</w:t>
      </w:r>
      <w:proofErr w:type="gramEnd"/>
      <w:r w:rsidRPr="00EB0FD0">
        <w:rPr>
          <w:rFonts w:cs="Times New Roman"/>
          <w:sz w:val="24"/>
          <w:szCs w:val="24"/>
        </w:rPr>
        <w:t xml:space="preserve"> как умеренные.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Минимизация финансовых рисков возможна на основе: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</w:rPr>
      </w:pPr>
      <w:r w:rsidRPr="00EB0FD0">
        <w:rPr>
          <w:b/>
        </w:rPr>
        <w:t>12. Методика оценки эффективности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Оценка планируемой эффективности муниципальной программы проводится в целях определения планируемого вклада результатов муниципальной программы в социально-экономическое развитие Дичнянского сельсовета Курчатовского района Курской области.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её реализации целевых индикаторов и показателей муниципальной программы, а также мероприятий в установленные сроки.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экономической эффективности, учитывающие оценку вклада муниципальной программы в экономическое развитие Дичнянского сельсовета Курчатовского района. Оценки включают прямые (непосредственные) эффекты от реализации муниципальной программы: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Дичнянского сельсовета Курчатовского района Курской области.</w:t>
      </w: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lastRenderedPageBreak/>
        <w:t>Приложение №4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b/>
          <w:caps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Перечень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основных мероприятий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1614"/>
        <w:gridCol w:w="9"/>
        <w:gridCol w:w="1371"/>
        <w:gridCol w:w="903"/>
        <w:gridCol w:w="823"/>
        <w:gridCol w:w="2014"/>
        <w:gridCol w:w="2099"/>
      </w:tblGrid>
      <w:tr w:rsidR="00105F35" w:rsidRPr="00EB0FD0" w:rsidTr="00273D66">
        <w:tc>
          <w:tcPr>
            <w:tcW w:w="709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00" w:type="dxa"/>
            <w:gridSpan w:val="2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Номер и наименова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ние основного меро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174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Соисполнитель, участник, ответ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за ис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полнение основ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ного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2613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73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Ожидаемый непосред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результат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3417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Последствия не реализации основного ме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роприятия</w:t>
            </w:r>
          </w:p>
        </w:tc>
      </w:tr>
      <w:tr w:rsidR="00105F35" w:rsidRPr="00EB0FD0" w:rsidTr="00273D66">
        <w:tc>
          <w:tcPr>
            <w:tcW w:w="709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gridSpan w:val="2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начала реализа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оконча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реа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лизации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3273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7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5F35" w:rsidRPr="00EB0FD0" w:rsidTr="00273D66">
        <w:trPr>
          <w:tblHeader/>
        </w:trPr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5F35" w:rsidRPr="00EB0FD0" w:rsidTr="00273D66">
        <w:trPr>
          <w:trHeight w:val="96"/>
        </w:trPr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мероприятие 1.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детей школьного возраста (</w:t>
            </w:r>
            <w:proofErr w:type="spell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с.Дичня</w:t>
            </w:r>
            <w:proofErr w:type="spellEnd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2.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 xml:space="preserve">Мама, папа, я – </w:t>
            </w:r>
            <w:r w:rsidRPr="00EB0FD0">
              <w:rPr>
                <w:rFonts w:cs="Times New Roman"/>
                <w:sz w:val="24"/>
                <w:szCs w:val="24"/>
              </w:rPr>
              <w:lastRenderedPageBreak/>
              <w:t>спортивная семья.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Приобретение тренажеров для спортивного зала МКУ «ЦК </w:t>
            </w:r>
            <w:proofErr w:type="spellStart"/>
            <w:r w:rsidRPr="00EB0FD0">
              <w:rPr>
                <w:rFonts w:cs="Times New Roman"/>
                <w:sz w:val="24"/>
                <w:szCs w:val="24"/>
              </w:rPr>
              <w:t>иД</w:t>
            </w:r>
            <w:proofErr w:type="spellEnd"/>
            <w:r w:rsidRPr="00EB0FD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6A33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6A332E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 численности</w:t>
            </w:r>
            <w:proofErr w:type="gramEnd"/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детей школьного возраста, занимающихся спортом</w:t>
            </w:r>
          </w:p>
        </w:tc>
      </w:tr>
    </w:tbl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№5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Сведения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о показателях (индикаторах) муниципальной программы и ее значениях</w:t>
      </w:r>
    </w:p>
    <w:tbl>
      <w:tblPr>
        <w:tblW w:w="142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75"/>
        <w:gridCol w:w="5263"/>
        <w:gridCol w:w="20"/>
        <w:gridCol w:w="1715"/>
        <w:gridCol w:w="1417"/>
        <w:gridCol w:w="1276"/>
        <w:gridCol w:w="1276"/>
        <w:gridCol w:w="1276"/>
        <w:gridCol w:w="1275"/>
      </w:tblGrid>
      <w:tr w:rsidR="00105F35" w:rsidRPr="00EB0FD0" w:rsidTr="00273D66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105F35" w:rsidRPr="00EB0FD0" w:rsidTr="00273D66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5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6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7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6A332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</w:t>
            </w:r>
            <w:r w:rsidR="006A332E">
              <w:rPr>
                <w:rFonts w:cs="Times New Roman"/>
                <w:sz w:val="24"/>
                <w:szCs w:val="24"/>
              </w:rPr>
              <w:t>8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  <w:r w:rsidR="006A332E">
              <w:rPr>
                <w:rFonts w:cs="Times New Roman"/>
                <w:sz w:val="24"/>
                <w:szCs w:val="24"/>
              </w:rPr>
              <w:t>019-2019</w:t>
            </w:r>
            <w:r w:rsidRPr="00EB0FD0">
              <w:rPr>
                <w:rFonts w:cs="Times New Roman"/>
                <w:sz w:val="24"/>
                <w:szCs w:val="24"/>
              </w:rPr>
              <w:t xml:space="preserve"> год</w:t>
            </w:r>
            <w:r w:rsidR="006A332E"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105F35" w:rsidRPr="00EB0FD0" w:rsidTr="00273D66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««Реализация муниципальной политики в сфере физической </w:t>
            </w:r>
            <w:proofErr w:type="gram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культуры  и</w:t>
            </w:r>
            <w:proofErr w:type="gramEnd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 xml:space="preserve"> спорта»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1,4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 привлеченных к систематическим занятиям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№6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Сведения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о методике расчета показателей (индикаторов)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lastRenderedPageBreak/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960"/>
        <w:gridCol w:w="3915"/>
      </w:tblGrid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Методика расчета показателя (формула) и методические пояснения к показателям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Человек</w:t>
            </w:r>
          </w:p>
          <w:p w:rsidR="00105F35" w:rsidRPr="00EB0FD0" w:rsidRDefault="00105F35" w:rsidP="00273D66">
            <w:pPr>
              <w:pStyle w:val="Default"/>
              <w:jc w:val="both"/>
            </w:pPr>
            <w:r w:rsidRPr="00EB0FD0">
              <w:t>42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граждан, занимающихся физической культуры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граждан,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старше), привлеченных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пожилых людей,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детей и подростков, занимающихся физической культурой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детей и подростков, занимающихся физической культурой и спортом</w:t>
            </w:r>
          </w:p>
        </w:tc>
      </w:tr>
      <w:tr w:rsidR="00105F35" w:rsidRPr="00EB0FD0" w:rsidTr="00273D66">
        <w:trPr>
          <w:trHeight w:val="995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Согласно календарных планов проведения мероприятий</w:t>
            </w:r>
          </w:p>
        </w:tc>
      </w:tr>
      <w:tr w:rsidR="00105F35" w:rsidRPr="00EB0FD0" w:rsidTr="00273D66">
        <w:trPr>
          <w:trHeight w:val="1036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 протоколов и заявочных листов</w:t>
            </w:r>
          </w:p>
        </w:tc>
      </w:tr>
    </w:tbl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№7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Расходы местного бюджета на реализацию муниципальной программы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(</w:t>
      </w:r>
      <w:proofErr w:type="spellStart"/>
      <w:r w:rsidRPr="00EB0FD0">
        <w:rPr>
          <w:rFonts w:cs="Times New Roman"/>
          <w:sz w:val="24"/>
          <w:szCs w:val="24"/>
        </w:rPr>
        <w:t>тыс.рублей</w:t>
      </w:r>
      <w:proofErr w:type="spellEnd"/>
      <w:r w:rsidRPr="00EB0FD0">
        <w:rPr>
          <w:rFonts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208"/>
        <w:gridCol w:w="1942"/>
        <w:gridCol w:w="1060"/>
        <w:gridCol w:w="1033"/>
        <w:gridCol w:w="1457"/>
        <w:gridCol w:w="922"/>
        <w:gridCol w:w="1013"/>
        <w:gridCol w:w="1014"/>
        <w:gridCol w:w="1010"/>
        <w:gridCol w:w="941"/>
      </w:tblGrid>
      <w:tr w:rsidR="006A332E" w:rsidRPr="00EB0FD0" w:rsidTr="00E80CAD">
        <w:tc>
          <w:tcPr>
            <w:tcW w:w="1960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08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42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72" w:type="dxa"/>
            <w:gridSpan w:val="4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13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014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010" w:type="dxa"/>
            <w:vMerge w:val="restart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941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</w:t>
            </w:r>
          </w:p>
        </w:tc>
      </w:tr>
      <w:tr w:rsidR="006A332E" w:rsidRPr="00EB0FD0" w:rsidTr="00E80CAD">
        <w:tc>
          <w:tcPr>
            <w:tcW w:w="1960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33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2" w:type="dxa"/>
          </w:tcPr>
          <w:p w:rsidR="006A332E" w:rsidRPr="00EB0FD0" w:rsidRDefault="006A332E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годы</w:t>
            </w:r>
          </w:p>
        </w:tc>
      </w:tr>
      <w:tr w:rsidR="006A332E" w:rsidRPr="00EB0FD0" w:rsidTr="00E80CAD">
        <w:tc>
          <w:tcPr>
            <w:tcW w:w="1960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6A332E" w:rsidRPr="00EB0FD0" w:rsidRDefault="006A332E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0CAD" w:rsidRPr="00EB0FD0" w:rsidTr="00E80CAD">
        <w:tc>
          <w:tcPr>
            <w:tcW w:w="1960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подпрограмма</w:t>
            </w:r>
          </w:p>
        </w:tc>
        <w:tc>
          <w:tcPr>
            <w:tcW w:w="2208" w:type="dxa"/>
          </w:tcPr>
          <w:p w:rsidR="00E80CAD" w:rsidRPr="00EB0FD0" w:rsidRDefault="00E80CAD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«Реализация муниципальной политики в сфере физической </w:t>
            </w:r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культуры  и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спорта»</w:t>
            </w:r>
          </w:p>
          <w:p w:rsidR="00E80CAD" w:rsidRPr="00EB0FD0" w:rsidRDefault="00E80CAD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1033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08301С1406</w:t>
            </w:r>
          </w:p>
        </w:tc>
        <w:tc>
          <w:tcPr>
            <w:tcW w:w="922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3978" w:type="dxa"/>
            <w:gridSpan w:val="4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 финансирования</w:t>
            </w:r>
          </w:p>
        </w:tc>
      </w:tr>
      <w:tr w:rsidR="00E80CAD" w:rsidRPr="00EB0FD0" w:rsidTr="009A3B1C">
        <w:tc>
          <w:tcPr>
            <w:tcW w:w="1960" w:type="dxa"/>
          </w:tcPr>
          <w:p w:rsidR="00E80CAD" w:rsidRPr="00EB0FD0" w:rsidRDefault="00E80CAD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№1</w:t>
            </w:r>
          </w:p>
        </w:tc>
        <w:tc>
          <w:tcPr>
            <w:tcW w:w="2208" w:type="dxa"/>
          </w:tcPr>
          <w:p w:rsidR="00E80CAD" w:rsidRPr="00EB0FD0" w:rsidRDefault="00E80CAD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Веселые старты для детей школьного возраста (</w:t>
            </w:r>
            <w:proofErr w:type="spellStart"/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с.Дичня</w:t>
            </w:r>
            <w:proofErr w:type="spell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)-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мероприятия</w:t>
            </w:r>
          </w:p>
        </w:tc>
        <w:tc>
          <w:tcPr>
            <w:tcW w:w="1942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4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80CAD">
              <w:rPr>
                <w:rFonts w:cs="Times New Roman"/>
                <w:sz w:val="24"/>
                <w:szCs w:val="24"/>
              </w:rPr>
              <w:t>Без финансирования</w:t>
            </w:r>
          </w:p>
        </w:tc>
      </w:tr>
      <w:tr w:rsidR="006A332E" w:rsidRPr="00EB0FD0" w:rsidTr="00E80CAD">
        <w:tc>
          <w:tcPr>
            <w:tcW w:w="1960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№2</w:t>
            </w:r>
          </w:p>
        </w:tc>
        <w:tc>
          <w:tcPr>
            <w:tcW w:w="2208" w:type="dxa"/>
          </w:tcPr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6A332E" w:rsidRPr="00EB0FD0" w:rsidRDefault="006A332E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Спартакиада Дичнянского сельсовета – шашки, пляжный волейбол, настольные игры для пенсионеров, легкая атлетика </w:t>
            </w: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подростков.-</w:t>
            </w:r>
            <w:proofErr w:type="gramEnd"/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мероприятия</w:t>
            </w:r>
          </w:p>
        </w:tc>
        <w:tc>
          <w:tcPr>
            <w:tcW w:w="194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106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6A332E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:rsidR="006A332E" w:rsidRPr="00EB0FD0" w:rsidRDefault="00E80CAD" w:rsidP="00E80CAD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6A332E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41" w:type="dxa"/>
          </w:tcPr>
          <w:p w:rsidR="006A332E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E80CAD" w:rsidRPr="00EB0FD0" w:rsidTr="00347171">
        <w:tc>
          <w:tcPr>
            <w:tcW w:w="1960" w:type="dxa"/>
          </w:tcPr>
          <w:p w:rsidR="00E80CAD" w:rsidRPr="00EB0FD0" w:rsidRDefault="00E80CAD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№3</w:t>
            </w:r>
          </w:p>
        </w:tc>
        <w:tc>
          <w:tcPr>
            <w:tcW w:w="2208" w:type="dxa"/>
          </w:tcPr>
          <w:p w:rsidR="00E80CAD" w:rsidRPr="00EB0FD0" w:rsidRDefault="00E80CAD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Мама, папа, я – спортивная семья.</w:t>
            </w:r>
          </w:p>
          <w:p w:rsidR="00E80CAD" w:rsidRPr="00EB0FD0" w:rsidRDefault="00E80CAD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сельсовета.</w:t>
            </w:r>
          </w:p>
        </w:tc>
        <w:tc>
          <w:tcPr>
            <w:tcW w:w="1942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060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4"/>
          </w:tcPr>
          <w:p w:rsidR="00E80CAD" w:rsidRPr="00EB0FD0" w:rsidRDefault="00E80CAD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80CAD">
              <w:rPr>
                <w:rFonts w:cs="Times New Roman"/>
                <w:sz w:val="24"/>
                <w:szCs w:val="24"/>
              </w:rPr>
              <w:t>Без финансирования</w:t>
            </w:r>
            <w:bookmarkStart w:id="5" w:name="_GoBack"/>
            <w:bookmarkEnd w:id="5"/>
          </w:p>
        </w:tc>
      </w:tr>
      <w:tr w:rsidR="006A332E" w:rsidRPr="00EB0FD0" w:rsidTr="00E80CAD">
        <w:tc>
          <w:tcPr>
            <w:tcW w:w="1960" w:type="dxa"/>
          </w:tcPr>
          <w:p w:rsidR="006A332E" w:rsidRPr="00EB0FD0" w:rsidRDefault="006A332E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A332E" w:rsidRPr="00EB0FD0" w:rsidRDefault="006A332E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6A332E" w:rsidRPr="00EB0FD0" w:rsidRDefault="006A332E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05F35" w:rsidRPr="00EB0FD0" w:rsidRDefault="00105F35" w:rsidP="00EB0FD0">
      <w:pPr>
        <w:widowControl w:val="0"/>
        <w:rPr>
          <w:rFonts w:cs="Times New Roman"/>
          <w:sz w:val="24"/>
          <w:szCs w:val="24"/>
        </w:rPr>
        <w:sectPr w:rsidR="00105F35" w:rsidRPr="00EB0FD0" w:rsidSect="00273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EB0FD0">
      <w:pPr>
        <w:autoSpaceDE w:val="0"/>
        <w:rPr>
          <w:rFonts w:cs="Times New Roman"/>
          <w:sz w:val="24"/>
          <w:szCs w:val="24"/>
        </w:rPr>
      </w:pPr>
    </w:p>
    <w:sectPr w:rsidR="00105F35" w:rsidRPr="00EB0FD0" w:rsidSect="00EB0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25" w:rsidRDefault="00047325" w:rsidP="00F24757">
      <w:r>
        <w:separator/>
      </w:r>
    </w:p>
  </w:endnote>
  <w:endnote w:type="continuationSeparator" w:id="0">
    <w:p w:rsidR="00047325" w:rsidRDefault="00047325" w:rsidP="00F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AC" w:rsidRDefault="00F319A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80CAD">
      <w:rPr>
        <w:noProof/>
      </w:rPr>
      <w:t>22</w:t>
    </w:r>
    <w:r>
      <w:rPr>
        <w:noProof/>
      </w:rPr>
      <w:fldChar w:fldCharType="end"/>
    </w:r>
  </w:p>
  <w:p w:rsidR="00F319AC" w:rsidRPr="00BA323A" w:rsidRDefault="00F319AC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25" w:rsidRDefault="00047325" w:rsidP="00F24757">
      <w:r>
        <w:separator/>
      </w:r>
    </w:p>
  </w:footnote>
  <w:footnote w:type="continuationSeparator" w:id="0">
    <w:p w:rsidR="00047325" w:rsidRDefault="00047325" w:rsidP="00F2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5"/>
        </w:tabs>
        <w:ind w:left="928" w:hanging="360"/>
      </w:p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EB1718C"/>
    <w:multiLevelType w:val="hybridMultilevel"/>
    <w:tmpl w:val="E7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F"/>
    <w:rsid w:val="00026306"/>
    <w:rsid w:val="00043D70"/>
    <w:rsid w:val="00047325"/>
    <w:rsid w:val="00092D3C"/>
    <w:rsid w:val="000A066C"/>
    <w:rsid w:val="000D65CF"/>
    <w:rsid w:val="000F3362"/>
    <w:rsid w:val="00105F35"/>
    <w:rsid w:val="00115A17"/>
    <w:rsid w:val="00137ED0"/>
    <w:rsid w:val="00180303"/>
    <w:rsid w:val="001D581C"/>
    <w:rsid w:val="001F1C79"/>
    <w:rsid w:val="00214C0B"/>
    <w:rsid w:val="00273D66"/>
    <w:rsid w:val="00287C36"/>
    <w:rsid w:val="002A7135"/>
    <w:rsid w:val="002F2AE2"/>
    <w:rsid w:val="00347D6D"/>
    <w:rsid w:val="00384360"/>
    <w:rsid w:val="003D7B15"/>
    <w:rsid w:val="00413A94"/>
    <w:rsid w:val="00446B44"/>
    <w:rsid w:val="0045776C"/>
    <w:rsid w:val="0046325C"/>
    <w:rsid w:val="004D5DFA"/>
    <w:rsid w:val="004F69BA"/>
    <w:rsid w:val="0051576C"/>
    <w:rsid w:val="00524EC1"/>
    <w:rsid w:val="00621EA0"/>
    <w:rsid w:val="00641761"/>
    <w:rsid w:val="00643C68"/>
    <w:rsid w:val="006A332E"/>
    <w:rsid w:val="006B68D1"/>
    <w:rsid w:val="00700849"/>
    <w:rsid w:val="00743203"/>
    <w:rsid w:val="007D08DD"/>
    <w:rsid w:val="007D586E"/>
    <w:rsid w:val="00827D5B"/>
    <w:rsid w:val="00847728"/>
    <w:rsid w:val="00916ABC"/>
    <w:rsid w:val="0094054B"/>
    <w:rsid w:val="009926D6"/>
    <w:rsid w:val="009E5317"/>
    <w:rsid w:val="00A42380"/>
    <w:rsid w:val="00A50A58"/>
    <w:rsid w:val="00A54542"/>
    <w:rsid w:val="00A94D36"/>
    <w:rsid w:val="00AF5FFF"/>
    <w:rsid w:val="00B021A6"/>
    <w:rsid w:val="00B23E29"/>
    <w:rsid w:val="00BA323A"/>
    <w:rsid w:val="00BB5C5B"/>
    <w:rsid w:val="00BD0658"/>
    <w:rsid w:val="00C3192B"/>
    <w:rsid w:val="00CF3169"/>
    <w:rsid w:val="00D30FDC"/>
    <w:rsid w:val="00DA4E35"/>
    <w:rsid w:val="00DC1EF5"/>
    <w:rsid w:val="00DE5DCF"/>
    <w:rsid w:val="00E008D9"/>
    <w:rsid w:val="00E2464A"/>
    <w:rsid w:val="00E80CAD"/>
    <w:rsid w:val="00EB0FD0"/>
    <w:rsid w:val="00EC0D56"/>
    <w:rsid w:val="00F2052C"/>
    <w:rsid w:val="00F24757"/>
    <w:rsid w:val="00F319AC"/>
    <w:rsid w:val="00F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31313-8AA7-412B-94E7-52AAA7F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BC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1EA0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31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EA0"/>
    <w:rPr>
      <w:rFonts w:ascii="AG Souvenir" w:hAnsi="AG Souvenir" w:cs="Times New Roman"/>
      <w:b/>
      <w:bCs/>
      <w:spacing w:val="38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16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916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916AB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Body Text Indent"/>
    <w:basedOn w:val="a"/>
    <w:link w:val="aa"/>
    <w:uiPriority w:val="99"/>
    <w:semiHidden/>
    <w:rsid w:val="00916AB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16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16ABC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916AB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Содержимое таблицы"/>
    <w:basedOn w:val="a"/>
    <w:uiPriority w:val="99"/>
    <w:rsid w:val="00916ABC"/>
    <w:pPr>
      <w:suppressLineNumbers/>
    </w:pPr>
  </w:style>
  <w:style w:type="paragraph" w:customStyle="1" w:styleId="11">
    <w:name w:val="Обычный1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916AB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">
    <w:name w:val="Обычный2"/>
    <w:uiPriority w:val="99"/>
    <w:rsid w:val="00916AB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16ABC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character" w:customStyle="1" w:styleId="12">
    <w:name w:val="Основной текст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13">
    <w:name w:val="Текст выноски Знак1"/>
    <w:uiPriority w:val="99"/>
    <w:semiHidden/>
    <w:rsid w:val="00916ABC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FontStyle152">
    <w:name w:val="Font Style152"/>
    <w:uiPriority w:val="99"/>
    <w:rsid w:val="00916ABC"/>
    <w:rPr>
      <w:rFonts w:ascii="Times New Roman" w:hAnsi="Times New Roman"/>
      <w:spacing w:val="10"/>
      <w:sz w:val="20"/>
    </w:rPr>
  </w:style>
  <w:style w:type="character" w:customStyle="1" w:styleId="FontStyle101">
    <w:name w:val="Font Style101"/>
    <w:uiPriority w:val="99"/>
    <w:rsid w:val="00916ABC"/>
    <w:rPr>
      <w:rFonts w:ascii="Times New Roman" w:hAnsi="Times New Roman"/>
      <w:spacing w:val="10"/>
      <w:sz w:val="24"/>
    </w:rPr>
  </w:style>
  <w:style w:type="paragraph" w:styleId="ae">
    <w:name w:val="List Paragraph"/>
    <w:basedOn w:val="a"/>
    <w:uiPriority w:val="99"/>
    <w:qFormat/>
    <w:rsid w:val="00743203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uiPriority w:val="99"/>
    <w:rsid w:val="00621EA0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rsid w:val="00621EA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customStyle="1" w:styleId="ConsPlusTitle">
    <w:name w:val="ConsPlusTitle"/>
    <w:uiPriority w:val="99"/>
    <w:rsid w:val="00621EA0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table" w:styleId="af0">
    <w:name w:val="Table Grid"/>
    <w:basedOn w:val="a1"/>
    <w:uiPriority w:val="99"/>
    <w:rsid w:val="00621E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1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uiPriority w:val="99"/>
    <w:rsid w:val="00A94D36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31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100E-50A6-4600-9F78-B737A094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10823</Words>
  <Characters>61695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3</cp:revision>
  <cp:lastPrinted>2014-11-16T12:02:00Z</cp:lastPrinted>
  <dcterms:created xsi:type="dcterms:W3CDTF">2017-11-15T12:41:00Z</dcterms:created>
  <dcterms:modified xsi:type="dcterms:W3CDTF">2017-11-16T12:01:00Z</dcterms:modified>
</cp:coreProperties>
</file>