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881" w:rsidRPr="00CA369A" w:rsidRDefault="00AF3881" w:rsidP="00AF38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369A">
        <w:rPr>
          <w:rFonts w:ascii="Times New Roman" w:hAnsi="Times New Roman"/>
          <w:b/>
          <w:sz w:val="24"/>
          <w:szCs w:val="24"/>
        </w:rPr>
        <w:t>АДМИНИСТРАЦИЯ</w:t>
      </w:r>
    </w:p>
    <w:p w:rsidR="00AF3881" w:rsidRPr="00CA369A" w:rsidRDefault="00AF3881" w:rsidP="00AF38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369A">
        <w:rPr>
          <w:rFonts w:ascii="Times New Roman" w:hAnsi="Times New Roman"/>
          <w:b/>
          <w:sz w:val="24"/>
          <w:szCs w:val="24"/>
        </w:rPr>
        <w:t>ДИЧНЯНСКОГО СЕЛЬСОВЕТА</w:t>
      </w:r>
    </w:p>
    <w:p w:rsidR="00AF3881" w:rsidRPr="00CA369A" w:rsidRDefault="00AF3881" w:rsidP="00AF38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369A">
        <w:rPr>
          <w:rFonts w:ascii="Times New Roman" w:hAnsi="Times New Roman"/>
          <w:b/>
          <w:sz w:val="24"/>
          <w:szCs w:val="24"/>
        </w:rPr>
        <w:t>КУРЧАТОВСКОГО РАЙОНА КУРСКОЙ ОБЛАСТИ</w:t>
      </w:r>
    </w:p>
    <w:p w:rsidR="00AF3881" w:rsidRPr="00CA369A" w:rsidRDefault="00AF3881" w:rsidP="00AF38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3881" w:rsidRPr="00CA369A" w:rsidRDefault="00AF3881" w:rsidP="00AF38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881" w:rsidRPr="00CA369A" w:rsidRDefault="00AF3881" w:rsidP="00AF38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369A">
        <w:rPr>
          <w:rFonts w:ascii="Times New Roman" w:hAnsi="Times New Roman"/>
          <w:b/>
          <w:sz w:val="24"/>
          <w:szCs w:val="24"/>
        </w:rPr>
        <w:t>ПОСТАНОВЛЕНИЕ</w:t>
      </w:r>
    </w:p>
    <w:p w:rsidR="00CA369A" w:rsidRPr="00CA369A" w:rsidRDefault="00CA369A" w:rsidP="00AF38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881" w:rsidRPr="00CA369A" w:rsidRDefault="00AF3881" w:rsidP="00AF38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9A">
        <w:rPr>
          <w:rFonts w:ascii="Times New Roman" w:hAnsi="Times New Roman"/>
          <w:sz w:val="24"/>
          <w:szCs w:val="24"/>
        </w:rPr>
        <w:t xml:space="preserve">от    </w:t>
      </w:r>
      <w:r w:rsidR="00CA369A" w:rsidRPr="00CA369A">
        <w:rPr>
          <w:rFonts w:ascii="Times New Roman" w:hAnsi="Times New Roman"/>
          <w:sz w:val="24"/>
          <w:szCs w:val="24"/>
        </w:rPr>
        <w:t xml:space="preserve">27 июня </w:t>
      </w:r>
      <w:r w:rsidRPr="00CA369A">
        <w:rPr>
          <w:rFonts w:ascii="Times New Roman" w:hAnsi="Times New Roman"/>
          <w:sz w:val="24"/>
          <w:szCs w:val="24"/>
        </w:rPr>
        <w:t>2017 года №</w:t>
      </w:r>
      <w:r w:rsidR="00CA369A" w:rsidRPr="00CA369A">
        <w:rPr>
          <w:rFonts w:ascii="Times New Roman" w:hAnsi="Times New Roman"/>
          <w:sz w:val="24"/>
          <w:szCs w:val="24"/>
        </w:rPr>
        <w:t>122</w:t>
      </w:r>
    </w:p>
    <w:p w:rsidR="00AF3881" w:rsidRPr="00CA369A" w:rsidRDefault="00AF3881" w:rsidP="00AF38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881" w:rsidRPr="00CA369A" w:rsidRDefault="00AF3881" w:rsidP="00AF38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9A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Дичнянского сельсовета Курчатовского района  Курской области от 07.05.2013г. №47 </w:t>
      </w:r>
    </w:p>
    <w:p w:rsidR="00AF3881" w:rsidRPr="00CA369A" w:rsidRDefault="00AF3881" w:rsidP="00AF38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9A">
        <w:rPr>
          <w:rFonts w:ascii="Times New Roman" w:hAnsi="Times New Roman"/>
          <w:sz w:val="24"/>
          <w:szCs w:val="24"/>
        </w:rPr>
        <w:t xml:space="preserve">«О плане мероприятий («дорожная карта») «Изменения в отраслях социальной сферы,  направленные на повышение эффективности </w:t>
      </w:r>
    </w:p>
    <w:p w:rsidR="00AF3881" w:rsidRPr="00CA369A" w:rsidRDefault="00AF3881" w:rsidP="00AF38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9A">
        <w:rPr>
          <w:rFonts w:ascii="Times New Roman" w:hAnsi="Times New Roman"/>
          <w:sz w:val="24"/>
          <w:szCs w:val="24"/>
        </w:rPr>
        <w:t>сферы культуры»</w:t>
      </w:r>
    </w:p>
    <w:p w:rsidR="00AF3881" w:rsidRPr="00CA369A" w:rsidRDefault="00AF3881" w:rsidP="00AF38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881" w:rsidRPr="00CA369A" w:rsidRDefault="00AF3881" w:rsidP="00AF38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9A">
        <w:rPr>
          <w:rFonts w:ascii="Times New Roman" w:hAnsi="Times New Roman"/>
          <w:sz w:val="24"/>
          <w:szCs w:val="24"/>
        </w:rPr>
        <w:tab/>
        <w:t>В соответствии с изменениями, утвержденными постановлением Администрации Курской области от 16.12.2016г. №15-па, в план мероприятий ("дорожную карту") "Изменения в отраслях социальной сферы, направленные на  повышение эффективности сферы культуры"  Администрация Дичнянского сельсовета Курчатовского района Курской области постановляет:</w:t>
      </w:r>
    </w:p>
    <w:p w:rsidR="00AF3881" w:rsidRPr="00CA369A" w:rsidRDefault="00AF3881" w:rsidP="00AF38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67AC" w:rsidRPr="00CA369A" w:rsidRDefault="00AF3881" w:rsidP="00AF38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9A">
        <w:rPr>
          <w:rFonts w:ascii="Times New Roman" w:hAnsi="Times New Roman"/>
          <w:sz w:val="24"/>
          <w:szCs w:val="24"/>
        </w:rPr>
        <w:tab/>
        <w:t xml:space="preserve">1.Внести изменение </w:t>
      </w:r>
      <w:r w:rsidR="004767AC" w:rsidRPr="00CA369A">
        <w:rPr>
          <w:rFonts w:ascii="Times New Roman" w:hAnsi="Times New Roman"/>
          <w:sz w:val="24"/>
          <w:szCs w:val="24"/>
        </w:rPr>
        <w:t>постановление</w:t>
      </w:r>
      <w:r w:rsidRPr="00CA369A">
        <w:rPr>
          <w:rFonts w:ascii="Times New Roman" w:hAnsi="Times New Roman"/>
          <w:sz w:val="24"/>
          <w:szCs w:val="24"/>
        </w:rPr>
        <w:t xml:space="preserve"> Администрации Дичнянского сельсовета Курчатовского района Курской области от 07 мая 2013 года №47 «О плане мероприятий («дорожная карта») «Изменения в отраслях социальной сферы, направленные на повышение эффективности сферы культуры»</w:t>
      </w:r>
      <w:r w:rsidR="004767AC" w:rsidRPr="00CA369A">
        <w:rPr>
          <w:rFonts w:ascii="Times New Roman" w:hAnsi="Times New Roman"/>
          <w:sz w:val="24"/>
          <w:szCs w:val="24"/>
        </w:rPr>
        <w:t xml:space="preserve"> и утвердить «дорожную карту» в новой редакции.</w:t>
      </w:r>
    </w:p>
    <w:p w:rsidR="00AF3881" w:rsidRPr="00CA369A" w:rsidRDefault="00AF3881" w:rsidP="00AF38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9A">
        <w:rPr>
          <w:rFonts w:ascii="Times New Roman" w:hAnsi="Times New Roman"/>
          <w:sz w:val="24"/>
          <w:szCs w:val="24"/>
        </w:rPr>
        <w:tab/>
        <w:t>2.Постановление вступает в силу с момента подписания и распространяется на правоотношения, возникшие с 01 января 2017 года.</w:t>
      </w:r>
    </w:p>
    <w:p w:rsidR="00AF3881" w:rsidRPr="00CA369A" w:rsidRDefault="00AF3881" w:rsidP="00AF38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881" w:rsidRPr="00CA369A" w:rsidRDefault="00AF3881" w:rsidP="00AF38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881" w:rsidRPr="00CA369A" w:rsidRDefault="00AF3881" w:rsidP="00AF38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9A">
        <w:rPr>
          <w:rFonts w:ascii="Times New Roman" w:hAnsi="Times New Roman"/>
          <w:sz w:val="24"/>
          <w:szCs w:val="24"/>
        </w:rPr>
        <w:t xml:space="preserve"> Глава  сельсовета                               В.Н.Тарасов</w:t>
      </w:r>
    </w:p>
    <w:p w:rsidR="004D66F8" w:rsidRPr="00CA369A" w:rsidRDefault="004D66F8" w:rsidP="00AF38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6F8" w:rsidRPr="00CA369A" w:rsidRDefault="004D66F8" w:rsidP="00AF38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6F8" w:rsidRPr="00CA369A" w:rsidRDefault="004D66F8" w:rsidP="00AF38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6F8" w:rsidRPr="00CA369A" w:rsidRDefault="004D66F8" w:rsidP="00AF38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6F8" w:rsidRPr="00CA369A" w:rsidRDefault="004D66F8" w:rsidP="00AF38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6F8" w:rsidRPr="00AF3881" w:rsidRDefault="004D66F8" w:rsidP="00AF3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66F8" w:rsidRPr="00AF3881" w:rsidRDefault="004D66F8" w:rsidP="00AF3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881">
        <w:rPr>
          <w:rFonts w:ascii="Times New Roman" w:hAnsi="Times New Roman"/>
          <w:sz w:val="28"/>
          <w:szCs w:val="28"/>
        </w:rPr>
        <w:tab/>
      </w:r>
    </w:p>
    <w:p w:rsidR="004D66F8" w:rsidRPr="00AF3881" w:rsidRDefault="004D66F8" w:rsidP="00AF3881">
      <w:pPr>
        <w:pStyle w:val="tekstob"/>
        <w:tabs>
          <w:tab w:val="left" w:pos="389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D66F8" w:rsidRPr="00AF3881" w:rsidRDefault="004D66F8" w:rsidP="00AF3881">
      <w:pPr>
        <w:pStyle w:val="tekstob"/>
        <w:tabs>
          <w:tab w:val="left" w:pos="389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D66F8" w:rsidRPr="0024492B" w:rsidRDefault="004D66F8" w:rsidP="0034288B">
      <w:pPr>
        <w:pStyle w:val="tekstob"/>
        <w:tabs>
          <w:tab w:val="left" w:pos="3896"/>
        </w:tabs>
        <w:spacing w:before="0" w:beforeAutospacing="0" w:after="0" w:afterAutospacing="0"/>
        <w:jc w:val="both"/>
      </w:pPr>
    </w:p>
    <w:p w:rsidR="004D66F8" w:rsidRPr="0024492B" w:rsidRDefault="004D66F8" w:rsidP="0034288B">
      <w:pPr>
        <w:pStyle w:val="tekstob"/>
        <w:tabs>
          <w:tab w:val="left" w:pos="3896"/>
        </w:tabs>
        <w:spacing w:before="0" w:beforeAutospacing="0" w:after="0" w:afterAutospacing="0"/>
        <w:jc w:val="both"/>
      </w:pPr>
    </w:p>
    <w:p w:rsidR="004D66F8" w:rsidRDefault="004D66F8" w:rsidP="0034288B">
      <w:pPr>
        <w:pStyle w:val="tekstob"/>
        <w:tabs>
          <w:tab w:val="left" w:pos="3896"/>
        </w:tabs>
        <w:spacing w:before="0" w:beforeAutospacing="0" w:after="0" w:afterAutospacing="0"/>
        <w:jc w:val="both"/>
      </w:pPr>
    </w:p>
    <w:p w:rsidR="004767AC" w:rsidRDefault="004767AC" w:rsidP="0034288B">
      <w:pPr>
        <w:pStyle w:val="tekstob"/>
        <w:tabs>
          <w:tab w:val="left" w:pos="3896"/>
        </w:tabs>
        <w:spacing w:before="0" w:beforeAutospacing="0" w:after="0" w:afterAutospacing="0"/>
        <w:jc w:val="both"/>
      </w:pPr>
    </w:p>
    <w:p w:rsidR="004767AC" w:rsidRDefault="004767AC" w:rsidP="0034288B">
      <w:pPr>
        <w:pStyle w:val="tekstob"/>
        <w:tabs>
          <w:tab w:val="left" w:pos="3896"/>
        </w:tabs>
        <w:spacing w:before="0" w:beforeAutospacing="0" w:after="0" w:afterAutospacing="0"/>
        <w:jc w:val="both"/>
      </w:pPr>
    </w:p>
    <w:p w:rsidR="004D66F8" w:rsidRDefault="004D66F8" w:rsidP="0034288B">
      <w:pPr>
        <w:pStyle w:val="tekstob"/>
        <w:tabs>
          <w:tab w:val="left" w:pos="3896"/>
        </w:tabs>
        <w:spacing w:before="0" w:beforeAutospacing="0" w:after="0" w:afterAutospacing="0"/>
        <w:jc w:val="both"/>
      </w:pPr>
    </w:p>
    <w:p w:rsidR="004D66F8" w:rsidRDefault="004D66F8" w:rsidP="0034288B">
      <w:pPr>
        <w:pStyle w:val="tekstob"/>
        <w:tabs>
          <w:tab w:val="left" w:pos="3896"/>
        </w:tabs>
        <w:spacing w:before="0" w:beforeAutospacing="0" w:after="0" w:afterAutospacing="0"/>
        <w:jc w:val="both"/>
      </w:pPr>
    </w:p>
    <w:p w:rsidR="004D66F8" w:rsidRDefault="004D66F8" w:rsidP="0034288B">
      <w:pPr>
        <w:pStyle w:val="tekstob"/>
        <w:tabs>
          <w:tab w:val="left" w:pos="3896"/>
        </w:tabs>
        <w:spacing w:before="0" w:beforeAutospacing="0" w:after="0" w:afterAutospacing="0"/>
        <w:jc w:val="both"/>
      </w:pPr>
    </w:p>
    <w:p w:rsidR="00CA369A" w:rsidRDefault="00CA369A" w:rsidP="0034288B">
      <w:pPr>
        <w:pStyle w:val="tekstob"/>
        <w:tabs>
          <w:tab w:val="left" w:pos="3896"/>
        </w:tabs>
        <w:spacing w:before="0" w:beforeAutospacing="0" w:after="0" w:afterAutospacing="0"/>
        <w:jc w:val="both"/>
      </w:pPr>
    </w:p>
    <w:p w:rsidR="00CA369A" w:rsidRDefault="00CA369A" w:rsidP="0034288B">
      <w:pPr>
        <w:pStyle w:val="tekstob"/>
        <w:tabs>
          <w:tab w:val="left" w:pos="3896"/>
        </w:tabs>
        <w:spacing w:before="0" w:beforeAutospacing="0" w:after="0" w:afterAutospacing="0"/>
        <w:jc w:val="both"/>
      </w:pPr>
    </w:p>
    <w:p w:rsidR="00CA369A" w:rsidRDefault="00CA369A" w:rsidP="0034288B">
      <w:pPr>
        <w:pStyle w:val="tekstob"/>
        <w:tabs>
          <w:tab w:val="left" w:pos="3896"/>
        </w:tabs>
        <w:spacing w:before="0" w:beforeAutospacing="0" w:after="0" w:afterAutospacing="0"/>
        <w:jc w:val="both"/>
      </w:pPr>
    </w:p>
    <w:p w:rsidR="004D66F8" w:rsidRPr="0024492B" w:rsidRDefault="004D66F8" w:rsidP="0034288B">
      <w:pPr>
        <w:pStyle w:val="tekstob"/>
        <w:tabs>
          <w:tab w:val="left" w:pos="3896"/>
        </w:tabs>
        <w:spacing w:before="0" w:beforeAutospacing="0" w:after="0" w:afterAutospacing="0"/>
        <w:jc w:val="both"/>
      </w:pPr>
    </w:p>
    <w:p w:rsidR="004D66F8" w:rsidRPr="0024492B" w:rsidRDefault="004D66F8" w:rsidP="00433B4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4D66F8" w:rsidRPr="0024492B" w:rsidRDefault="004D66F8" w:rsidP="00A70B7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lastRenderedPageBreak/>
        <w:t>План</w:t>
      </w:r>
      <w:bookmarkStart w:id="0" w:name="_GoBack"/>
      <w:bookmarkEnd w:id="0"/>
    </w:p>
    <w:p w:rsidR="004D66F8" w:rsidRPr="0024492B" w:rsidRDefault="004D66F8" w:rsidP="00A70B7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мероприятий («дорожная карта») «Изменения в отраслях социальной сферы, направленные на повышение эффективности сферы культуры»</w:t>
      </w:r>
    </w:p>
    <w:p w:rsidR="004D66F8" w:rsidRPr="0024492B" w:rsidRDefault="004D66F8" w:rsidP="00A70B7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1 Цели разработки «дорожной карты»</w:t>
      </w:r>
    </w:p>
    <w:p w:rsidR="004D66F8" w:rsidRPr="0024492B" w:rsidRDefault="004D66F8" w:rsidP="00A70B7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        Целями плана мероприятий («дорожная карта») «Изменения в отраслях социальной сферы, направленные на повышение эффективности сферы культуры» (далее - «дорожная карта») являются:</w:t>
      </w: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        повышение качества жизни населения Дичнянского сельсовета Курчатовского района Курской области путем предоставления им возможности саморазвития через регулярные занятия творчеством по свободно выбранному ими направлению, воспитание (формирование) подрастающего поколения в духе культурных традиций страны, создание условий для развития творческих способностей и социализации современной молодежи, самореализации и духовного обогащения творчески активной части населения;</w:t>
      </w: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        обеспечение достойной оплаты труда работников учреждений культуры, как результат повышения качества и количества оказываемых ими муниципальных услуг;</w:t>
      </w: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        развитие и сохранение кадрового потенциала учреждений культуры;</w:t>
      </w: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        повышение престижности и привлекательности профессий в сфере культуры;</w:t>
      </w: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        сохранение культурного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 Дичнянского сельсовета Курчатовского района;</w:t>
      </w: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        создание благоприятных условий для устойчивого развития сферы культуры.</w:t>
      </w: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2. Проведение структурных реформ в сфере культуры</w:t>
      </w: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       В рамках структурных реформ предусматривается:</w:t>
      </w: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       повышение качества и расширение спектра муниципальных услуг в сфере культуры;</w:t>
      </w: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       обеспечение доступности к культурному продукту путем информатизации отрасли; </w:t>
      </w: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       формирование конкурентной среды в отрасли культуры путем расширения поддержки творческих проектов;</w:t>
      </w: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       создание условий для творческой самореализации населения Дичнянского сельсовета  Курчатовского района Курской области;</w:t>
      </w: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       вовлечение населения в создание и продвижение культурного продукта;</w:t>
      </w: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       участие сферы культуры в формировании комфортной среды жизнедеятельности населенных пунктов;</w:t>
      </w: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       популяризация территорий Дичнянского сельсовета Курчатовского района Курской области во внутреннем и внешнем культурно-туристическом пространстве.</w:t>
      </w: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3. Целевые показатели (индикаторы) развития сферы культуры и меры, обеспечивающие их достижение</w:t>
      </w: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С ростом эффективности и качества оказываемых услуг будут достигнуты следующие целевые показатели (индикаторы):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24492B">
        <w:rPr>
          <w:rFonts w:ascii="Times New Roman" w:hAnsi="Times New Roman"/>
          <w:sz w:val="24"/>
          <w:szCs w:val="24"/>
        </w:rPr>
        <w:t xml:space="preserve">      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1) увеличение количества посещений театрально-концертных мероприятий (по сравнению с предыдущим годом):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(процентов)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2"/>
        <w:gridCol w:w="1316"/>
        <w:gridCol w:w="1339"/>
        <w:gridCol w:w="1266"/>
        <w:gridCol w:w="1259"/>
        <w:gridCol w:w="1309"/>
        <w:gridCol w:w="1335"/>
        <w:gridCol w:w="254"/>
      </w:tblGrid>
      <w:tr w:rsidR="004D66F8" w:rsidRPr="0024492B" w:rsidTr="00A70B71">
        <w:tc>
          <w:tcPr>
            <w:tcW w:w="680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70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716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677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67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700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71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36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F8" w:rsidRPr="0024492B" w:rsidTr="00A70B71">
        <w:tc>
          <w:tcPr>
            <w:tcW w:w="680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6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7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0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234" w:right="-10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lastRenderedPageBreak/>
        <w:t>2) увеличение количества библиографических записей библиотек Курской области в сводном электронном каталоге библиотек России (по сравнению с предыдущим годом):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(процентов)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9"/>
        <w:gridCol w:w="1298"/>
        <w:gridCol w:w="1298"/>
        <w:gridCol w:w="1296"/>
        <w:gridCol w:w="1296"/>
        <w:gridCol w:w="1298"/>
        <w:gridCol w:w="1298"/>
        <w:gridCol w:w="267"/>
      </w:tblGrid>
      <w:tr w:rsidR="004D66F8" w:rsidRPr="0024492B" w:rsidTr="00A70B71"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F8" w:rsidRPr="0024492B" w:rsidTr="00A70B71"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21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3) увеличение доли объектов культурного наследия, расположенных на территории Курской области, информация о которых внесена в электронную базу данных единого государственного реестра объектов культурного наследия (памятников истории и культуры) народов Российской Федерации, в общем количестве объектов культурного наследия: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(процентов)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9"/>
        <w:gridCol w:w="1298"/>
        <w:gridCol w:w="1298"/>
        <w:gridCol w:w="1296"/>
        <w:gridCol w:w="1296"/>
        <w:gridCol w:w="1298"/>
        <w:gridCol w:w="1298"/>
        <w:gridCol w:w="267"/>
      </w:tblGrid>
      <w:tr w:rsidR="004D66F8" w:rsidRPr="0024492B" w:rsidTr="00A70B71"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F8" w:rsidRPr="0024492B" w:rsidTr="00A70B71"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21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4) увеличение доли представленных (во всех формах) зрителю музейных предметов в общем количестве музейных предметов основного фонда: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(процентов)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9"/>
        <w:gridCol w:w="1298"/>
        <w:gridCol w:w="1298"/>
        <w:gridCol w:w="1296"/>
        <w:gridCol w:w="1296"/>
        <w:gridCol w:w="1298"/>
        <w:gridCol w:w="1298"/>
        <w:gridCol w:w="267"/>
      </w:tblGrid>
      <w:tr w:rsidR="004D66F8" w:rsidRPr="0024492B" w:rsidTr="00A70B71"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F8" w:rsidRPr="0024492B" w:rsidTr="00A70B71"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21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5) увеличение посещаемости музейных учреждений: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(посещений на 1 жителя в год)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9"/>
        <w:gridCol w:w="1298"/>
        <w:gridCol w:w="1298"/>
        <w:gridCol w:w="1296"/>
        <w:gridCol w:w="1296"/>
        <w:gridCol w:w="1298"/>
        <w:gridCol w:w="1298"/>
        <w:gridCol w:w="267"/>
      </w:tblGrid>
      <w:tr w:rsidR="004D66F8" w:rsidRPr="0024492B" w:rsidTr="00A70B71"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F8" w:rsidRPr="0024492B" w:rsidTr="00A70B71"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21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6) увеличение численности участников культурно- досуговых мероприятий (по сравнению с предыдущим годом):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(процентов)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9"/>
        <w:gridCol w:w="1298"/>
        <w:gridCol w:w="1298"/>
        <w:gridCol w:w="1296"/>
        <w:gridCol w:w="1296"/>
        <w:gridCol w:w="1298"/>
        <w:gridCol w:w="1298"/>
        <w:gridCol w:w="267"/>
      </w:tblGrid>
      <w:tr w:rsidR="004D66F8" w:rsidRPr="0024492B" w:rsidTr="00A70B71"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F8" w:rsidRPr="0024492B" w:rsidTr="00A70B71"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21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7) повышение уровня удовлетворенности населения Курской области качеством предоставления государственных и муниципальных услуг в сфере культуры: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(процентов)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9"/>
        <w:gridCol w:w="1298"/>
        <w:gridCol w:w="1298"/>
        <w:gridCol w:w="1296"/>
        <w:gridCol w:w="1296"/>
        <w:gridCol w:w="1298"/>
        <w:gridCol w:w="1298"/>
        <w:gridCol w:w="267"/>
      </w:tblGrid>
      <w:tr w:rsidR="004D66F8" w:rsidRPr="0024492B" w:rsidTr="00A70B71"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F8" w:rsidRPr="0024492B" w:rsidTr="00A70B71"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tabs>
                <w:tab w:val="left" w:pos="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21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8) увеличение доли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(муниципального) значения: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(процентов)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9"/>
        <w:gridCol w:w="1298"/>
        <w:gridCol w:w="1298"/>
        <w:gridCol w:w="1296"/>
        <w:gridCol w:w="1296"/>
        <w:gridCol w:w="1298"/>
        <w:gridCol w:w="1298"/>
        <w:gridCol w:w="267"/>
      </w:tblGrid>
      <w:tr w:rsidR="004D66F8" w:rsidRPr="0024492B" w:rsidTr="00A70B71"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F8" w:rsidRPr="0024492B" w:rsidTr="00A70B71">
        <w:tc>
          <w:tcPr>
            <w:tcW w:w="694" w:type="pct"/>
          </w:tcPr>
          <w:p w:rsidR="004D66F8" w:rsidRPr="0024492B" w:rsidRDefault="00AF3881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AF3881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AF3881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4D66F8" w:rsidRPr="0024492B" w:rsidRDefault="00AF3881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4D66F8" w:rsidRPr="0024492B" w:rsidRDefault="00AF3881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AF3881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AF3881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215" w:right="-10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9) увеличение доли публичных библиотек, подключенных к сети "Интернет", в общем количестве библиотек Курской области: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(процентов)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9"/>
        <w:gridCol w:w="1298"/>
        <w:gridCol w:w="1298"/>
        <w:gridCol w:w="1296"/>
        <w:gridCol w:w="1296"/>
        <w:gridCol w:w="1298"/>
        <w:gridCol w:w="1298"/>
        <w:gridCol w:w="267"/>
      </w:tblGrid>
      <w:tr w:rsidR="004D66F8" w:rsidRPr="0024492B" w:rsidTr="00A70B71"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F8" w:rsidRPr="0024492B" w:rsidTr="00A70B71">
        <w:tc>
          <w:tcPr>
            <w:tcW w:w="694" w:type="pct"/>
          </w:tcPr>
          <w:p w:rsidR="004D66F8" w:rsidRPr="0024492B" w:rsidRDefault="00AF3881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AF3881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AF3881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4D66F8" w:rsidRPr="0024492B" w:rsidRDefault="00AF3881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4D66F8" w:rsidRPr="0024492B" w:rsidRDefault="00AF3881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AF3881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AF3881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215" w:right="-10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10) увеличение доли музеев, имеющих сайт в сети «Интернет», в общем количестве музеев Курской области: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(процентов)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9"/>
        <w:gridCol w:w="1299"/>
        <w:gridCol w:w="1298"/>
        <w:gridCol w:w="1296"/>
        <w:gridCol w:w="1296"/>
        <w:gridCol w:w="1298"/>
        <w:gridCol w:w="1298"/>
        <w:gridCol w:w="266"/>
      </w:tblGrid>
      <w:tr w:rsidR="004D66F8" w:rsidRPr="0024492B" w:rsidTr="00A70B71">
        <w:tc>
          <w:tcPr>
            <w:tcW w:w="695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695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F8" w:rsidRPr="0024492B" w:rsidTr="00A70B71">
        <w:tc>
          <w:tcPr>
            <w:tcW w:w="695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21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11) увеличение количества выставочных проектов, осуществляемых в Курской области: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(процентов по отношению к 2012 году)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9"/>
        <w:gridCol w:w="1299"/>
        <w:gridCol w:w="1298"/>
        <w:gridCol w:w="1296"/>
        <w:gridCol w:w="1296"/>
        <w:gridCol w:w="1298"/>
        <w:gridCol w:w="1298"/>
        <w:gridCol w:w="266"/>
      </w:tblGrid>
      <w:tr w:rsidR="004D66F8" w:rsidRPr="0024492B" w:rsidTr="00A70B71">
        <w:tc>
          <w:tcPr>
            <w:tcW w:w="695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695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F8" w:rsidRPr="0024492B" w:rsidTr="00A70B71">
        <w:tc>
          <w:tcPr>
            <w:tcW w:w="695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21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12) увеличение доли детей, привлекаемых к участию в творческих мероприятиях, в общем числе детей: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(процентов)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9"/>
        <w:gridCol w:w="1298"/>
        <w:gridCol w:w="1298"/>
        <w:gridCol w:w="1296"/>
        <w:gridCol w:w="1296"/>
        <w:gridCol w:w="1298"/>
        <w:gridCol w:w="1298"/>
        <w:gridCol w:w="267"/>
      </w:tblGrid>
      <w:tr w:rsidR="004D66F8" w:rsidRPr="0024492B" w:rsidTr="00A70B71"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F8" w:rsidRPr="0024492B" w:rsidTr="00A70B71"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21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2. Мерами, обеспечивающими достижение целевых показателей (индикаторов) развития сферы культуры, являются: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1) создание механизма стимулирования работников учреждений культуры, оказывающих услуги (выполняющих работы)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качества оказания муниципальных услуг;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2) поэтапный рост оплаты труда работников учреждений культуры, достижение целевых показателей по доведению уровня оплаты труда (средней заработной платы) работников учреждений культуры до средней заработной платы в Курской области в соответствии с </w:t>
      </w:r>
      <w:hyperlink r:id="rId7" w:history="1">
        <w:r w:rsidRPr="0024492B">
          <w:rPr>
            <w:rFonts w:ascii="Times New Roman" w:hAnsi="Times New Roman"/>
            <w:sz w:val="24"/>
            <w:szCs w:val="24"/>
          </w:rPr>
          <w:t>Указом</w:t>
        </w:r>
      </w:hyperlink>
      <w:r w:rsidRPr="0024492B">
        <w:rPr>
          <w:rFonts w:ascii="Times New Roman" w:hAnsi="Times New Roman"/>
          <w:sz w:val="24"/>
          <w:szCs w:val="24"/>
        </w:rPr>
        <w:t xml:space="preserve"> Президента Российской Федерации от 7 мая 2012 г. N 597 "О мероприятиях по реализации государственной социальной политики";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3) обновление квалификационных требований к работникам, переобучение, повышение квалификации, приток квалифицированных кадров, создание предпосылок для появления в бюджетном секторе конкурентоспособных специалистов и менеджеров, сохранение и развитие кадрового потенциала работников сферы культуры;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4) реорганизация неэффективных учреждений культуры.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IV. Мероприятия по совершенствованию оплаты труда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работников учреждений культуры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1. Разработка и проведение мероприятий по совершенствованию оплаты труда работников учреждений культуры должны осуществляться с учетом </w:t>
      </w:r>
      <w:hyperlink r:id="rId8" w:history="1">
        <w:r w:rsidRPr="0024492B">
          <w:rPr>
            <w:rFonts w:ascii="Times New Roman" w:hAnsi="Times New Roman"/>
            <w:sz w:val="24"/>
            <w:szCs w:val="24"/>
          </w:rPr>
          <w:t>Программы</w:t>
        </w:r>
      </w:hyperlink>
      <w:r w:rsidRPr="0024492B">
        <w:rPr>
          <w:rFonts w:ascii="Times New Roman" w:hAnsi="Times New Roman"/>
          <w:sz w:val="24"/>
          <w:szCs w:val="24"/>
        </w:rPr>
        <w:t xml:space="preserve"> поэтапного совершенствования системы оплаты труда в муниципальных учреждениях на 2012 - 2018 годы, утвержденной распоряжением Правительства Российской Федерации от 26 ноября 2012 г. N 2190-р,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учреждений, утверждаемых на соответствующий год решением Российской трехсторонней комиссии по регулированию социально-трудовых отношений. Учитывая специфику деятельности учреждений культуры, при планировании размеров средств, направляемых на повышение заработной платы работников, в качестве </w:t>
      </w:r>
      <w:r w:rsidRPr="0024492B">
        <w:rPr>
          <w:rFonts w:ascii="Times New Roman" w:hAnsi="Times New Roman"/>
          <w:sz w:val="24"/>
          <w:szCs w:val="24"/>
        </w:rPr>
        <w:lastRenderedPageBreak/>
        <w:t>приоритетных должны рассматриваться библиотеки, культурно- досуговые учреждения и музеи. При этом объемы финансирования должны соотноситься с выполнением этими учреждениями показателей эффективности и достижением целевых показателей (индикаторов).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2. Показателями (индикаторами), характеризующими эффективность мероприятий по совершенствованию оплаты труда работников учреждений культуры, являются: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1) динамика примерных (индикативных) значений соотношения средней заработной платы работников учреждений культуры, повышение оплаты труда которых предусмотрено </w:t>
      </w:r>
      <w:hyperlink r:id="rId9" w:history="1">
        <w:r w:rsidRPr="0024492B">
          <w:rPr>
            <w:rFonts w:ascii="Times New Roman" w:hAnsi="Times New Roman"/>
            <w:sz w:val="24"/>
            <w:szCs w:val="24"/>
          </w:rPr>
          <w:t>Указом</w:t>
        </w:r>
      </w:hyperlink>
      <w:r w:rsidRPr="0024492B">
        <w:rPr>
          <w:rFonts w:ascii="Times New Roman" w:hAnsi="Times New Roman"/>
          <w:sz w:val="24"/>
          <w:szCs w:val="24"/>
        </w:rPr>
        <w:t xml:space="preserve"> Президента Российской Федерации от 7 мая 2012 г. N 597 "О мероприятиях по реализации государственной социальной политики", и средней заработной платы в Курской области: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1)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(процентов)</w:t>
      </w:r>
    </w:p>
    <w:tbl>
      <w:tblPr>
        <w:tblW w:w="49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8"/>
        <w:gridCol w:w="1467"/>
        <w:gridCol w:w="1467"/>
        <w:gridCol w:w="1465"/>
        <w:gridCol w:w="1465"/>
        <w:gridCol w:w="1599"/>
        <w:gridCol w:w="238"/>
      </w:tblGrid>
      <w:tr w:rsidR="004D66F8" w:rsidRPr="0024492B" w:rsidTr="00A70B71">
        <w:trPr>
          <w:jc w:val="center"/>
        </w:trPr>
        <w:tc>
          <w:tcPr>
            <w:tcW w:w="800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800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800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799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799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72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30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F8" w:rsidRPr="0024492B" w:rsidTr="00A70B71">
        <w:trPr>
          <w:jc w:val="center"/>
        </w:trPr>
        <w:tc>
          <w:tcPr>
            <w:tcW w:w="800" w:type="pct"/>
          </w:tcPr>
          <w:p w:rsidR="004D66F8" w:rsidRPr="0024492B" w:rsidRDefault="00371381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800" w:type="pct"/>
          </w:tcPr>
          <w:p w:rsidR="004D66F8" w:rsidRPr="0024492B" w:rsidRDefault="00371381" w:rsidP="003428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800" w:type="pct"/>
          </w:tcPr>
          <w:p w:rsidR="004D66F8" w:rsidRPr="0024492B" w:rsidRDefault="00371381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799" w:type="pct"/>
          </w:tcPr>
          <w:p w:rsidR="004D66F8" w:rsidRPr="0024492B" w:rsidRDefault="00371381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799" w:type="pct"/>
          </w:tcPr>
          <w:p w:rsidR="004D66F8" w:rsidRPr="0024492B" w:rsidRDefault="00371381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D66F8" w:rsidRPr="002449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2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0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238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2) численность работников муниципальных учреждений культуры: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( человек)</w:t>
      </w:r>
    </w:p>
    <w:tbl>
      <w:tblPr>
        <w:tblW w:w="48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3"/>
        <w:gridCol w:w="1283"/>
        <w:gridCol w:w="1283"/>
        <w:gridCol w:w="1279"/>
        <w:gridCol w:w="1279"/>
        <w:gridCol w:w="1283"/>
        <w:gridCol w:w="1281"/>
      </w:tblGrid>
      <w:tr w:rsidR="004D66F8" w:rsidRPr="0024492B" w:rsidTr="00D657A7">
        <w:trPr>
          <w:trHeight w:val="359"/>
          <w:jc w:val="center"/>
        </w:trPr>
        <w:tc>
          <w:tcPr>
            <w:tcW w:w="715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715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715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71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71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715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715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4D66F8" w:rsidRPr="0024492B" w:rsidTr="00D657A7">
        <w:trPr>
          <w:trHeight w:val="376"/>
          <w:jc w:val="center"/>
        </w:trPr>
        <w:tc>
          <w:tcPr>
            <w:tcW w:w="715" w:type="pct"/>
          </w:tcPr>
          <w:p w:rsidR="004D66F8" w:rsidRPr="0024492B" w:rsidRDefault="004D66F8" w:rsidP="004C0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5" w:type="pct"/>
          </w:tcPr>
          <w:p w:rsidR="004D66F8" w:rsidRPr="0024492B" w:rsidRDefault="004D66F8" w:rsidP="004C0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pct"/>
          </w:tcPr>
          <w:p w:rsidR="004D66F8" w:rsidRPr="0024492B" w:rsidRDefault="004D66F8" w:rsidP="004C0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13" w:type="pct"/>
          </w:tcPr>
          <w:p w:rsidR="004D66F8" w:rsidRPr="0024492B" w:rsidRDefault="004D66F8" w:rsidP="004C0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13" w:type="pct"/>
          </w:tcPr>
          <w:p w:rsidR="004D66F8" w:rsidRPr="0024492B" w:rsidRDefault="004D66F8" w:rsidP="004C0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pct"/>
          </w:tcPr>
          <w:p w:rsidR="004D66F8" w:rsidRPr="0024492B" w:rsidRDefault="004D66F8" w:rsidP="004C0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pct"/>
          </w:tcPr>
          <w:p w:rsidR="004D66F8" w:rsidRPr="0024492B" w:rsidRDefault="004D66F8" w:rsidP="004C0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C95445">
      <w:pPr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        3) Увеличение объёма средств получаемых от приносящей доход деятельности: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34"/>
        <w:gridCol w:w="1334"/>
        <w:gridCol w:w="1335"/>
        <w:gridCol w:w="1335"/>
        <w:gridCol w:w="1335"/>
        <w:gridCol w:w="1336"/>
        <w:gridCol w:w="1336"/>
      </w:tblGrid>
      <w:tr w:rsidR="004D66F8" w:rsidRPr="0024492B" w:rsidTr="007F1785"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368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368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</w:tr>
      <w:tr w:rsidR="004D66F8" w:rsidRPr="0024492B" w:rsidTr="007F1785"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66F8" w:rsidRPr="0024492B" w:rsidRDefault="004D66F8" w:rsidP="00BF4AD6">
      <w:pPr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BF4AD6">
      <w:pPr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         4) Количественные показатели доходов от приносящей деятельности, направляемых на повышение заработной платы: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34"/>
        <w:gridCol w:w="1334"/>
        <w:gridCol w:w="1335"/>
        <w:gridCol w:w="1335"/>
        <w:gridCol w:w="1335"/>
        <w:gridCol w:w="1336"/>
        <w:gridCol w:w="1336"/>
      </w:tblGrid>
      <w:tr w:rsidR="004D66F8" w:rsidRPr="0024492B" w:rsidTr="007F1785"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368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368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</w:tr>
      <w:tr w:rsidR="004D66F8" w:rsidRPr="0024492B" w:rsidTr="007F1785"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66F8" w:rsidRPr="0024492B" w:rsidRDefault="004D66F8" w:rsidP="00BF4AD6">
      <w:pPr>
        <w:rPr>
          <w:rFonts w:ascii="Times New Roman" w:hAnsi="Times New Roman"/>
          <w:sz w:val="24"/>
          <w:szCs w:val="24"/>
        </w:rPr>
        <w:sectPr w:rsidR="004D66F8" w:rsidRPr="0024492B" w:rsidSect="004A42EC">
          <w:pgSz w:w="11906" w:h="16838"/>
          <w:pgMar w:top="1134" w:right="850" w:bottom="709" w:left="1701" w:header="709" w:footer="709" w:gutter="0"/>
          <w:cols w:space="708"/>
          <w:docGrid w:linePitch="360"/>
        </w:sectPr>
      </w:pP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lastRenderedPageBreak/>
        <w:t>V. Основные мероприятия, направленные на повышение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эффективности и качества предоставляемых услуг в сфере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культуры, связанные с переходом на эффективный контракт</w:t>
      </w:r>
    </w:p>
    <w:tbl>
      <w:tblPr>
        <w:tblW w:w="15250" w:type="dxa"/>
        <w:jc w:val="center"/>
        <w:tblLook w:val="00A0" w:firstRow="1" w:lastRow="0" w:firstColumn="1" w:lastColumn="0" w:noHBand="0" w:noVBand="0"/>
      </w:tblPr>
      <w:tblGrid>
        <w:gridCol w:w="4502"/>
        <w:gridCol w:w="181"/>
        <w:gridCol w:w="3221"/>
        <w:gridCol w:w="91"/>
        <w:gridCol w:w="181"/>
        <w:gridCol w:w="4497"/>
        <w:gridCol w:w="50"/>
        <w:gridCol w:w="131"/>
        <w:gridCol w:w="2304"/>
        <w:gridCol w:w="52"/>
        <w:gridCol w:w="40"/>
      </w:tblGrid>
      <w:tr w:rsidR="004D66F8" w:rsidRPr="0024492B" w:rsidTr="00A70B71">
        <w:trPr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Сроки исполнения</w:t>
            </w:r>
          </w:p>
        </w:tc>
      </w:tr>
      <w:tr w:rsidR="004D66F8" w:rsidRPr="0024492B" w:rsidTr="00A70B71">
        <w:trPr>
          <w:jc w:val="center"/>
        </w:trPr>
        <w:tc>
          <w:tcPr>
            <w:tcW w:w="15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Совершенствование системы оплаты труда</w:t>
            </w:r>
          </w:p>
        </w:tc>
      </w:tr>
      <w:tr w:rsidR="004D66F8" w:rsidRPr="0024492B" w:rsidTr="00A70B71">
        <w:trPr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1. Разработка (изменение) показателей эффективности деятельности подведомственных органам местного самоуправления Дичнянского сельсовета Курчатовского района Курской области учреждений культуры и их руководителей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highlight w:val="green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правовые акты органов местного самоуправления Дичнянского сельсовета Курчатовского района курской области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</w:t>
            </w:r>
          </w:p>
        </w:tc>
      </w:tr>
      <w:tr w:rsidR="004D66F8" w:rsidRPr="0024492B" w:rsidTr="00046214">
        <w:trPr>
          <w:trHeight w:val="1646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73656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2. Оценка эффективности деятельности муниципальных учреждений культуры осуществляющих деятельность на территории Дичнянского сельсовета Курчатовского района Курской области, и их руководителей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Аналитическая записка Главе сельсовета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B92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2A1B92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</w:t>
            </w:r>
          </w:p>
        </w:tc>
      </w:tr>
      <w:tr w:rsidR="004D66F8" w:rsidRPr="0024492B" w:rsidTr="00A70B71">
        <w:trPr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D35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3. Внесение изменений в  положения по оплате труда работников учреждений культуры, , обеспечивающих достижение показателей повышения оплаты труда в соответствии с Указом Президента Российской Федерации от 7 мая 2012 г. № 597 в соответствии с нормативными актами Минкультуры России и Минтруда России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502C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Нормативный акт  Собрания депутатов Дичнянского сельсовета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B92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2A1B92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</w:t>
            </w:r>
          </w:p>
        </w:tc>
      </w:tr>
      <w:tr w:rsidR="004D66F8" w:rsidRPr="0024492B" w:rsidTr="00A70B71">
        <w:trPr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7644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 xml:space="preserve">4. Внесение изменений  в положения об оплате труда работников муниципальных учреждений культуры, осуществляющих деятельность на территории Дичнянского сельсовета Курчатовского района Курской области, и коллективные </w:t>
            </w:r>
            <w:r w:rsidRPr="0024492B">
              <w:rPr>
                <w:rStyle w:val="FontStyle12"/>
                <w:sz w:val="24"/>
                <w:szCs w:val="24"/>
              </w:rPr>
              <w:lastRenderedPageBreak/>
              <w:t>договоры в части совершенствования системы оплаты труда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Локальные нормативные акты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B92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 xml:space="preserve">4.Разработка (корректировка) методических рекомендаций для органов местного самоуправления в Курчатовском районе по разработке примерных положений по оплате труда работников муниципальных учреждений культуры, </w:t>
            </w:r>
            <w:r w:rsidRPr="0024492B">
              <w:rPr>
                <w:rStyle w:val="FontStyle12"/>
                <w:sz w:val="24"/>
                <w:szCs w:val="24"/>
              </w:rPr>
              <w:lastRenderedPageBreak/>
              <w:t>осуществляющих деятельность на территории Курчатовского района Курской области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Ежегодно, по мере необходимости</w:t>
            </w:r>
          </w:p>
        </w:tc>
      </w:tr>
      <w:tr w:rsidR="004D66F8" w:rsidRPr="0024492B" w:rsidTr="00A70B71">
        <w:trPr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D1504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5. Проведение анализа и мониторинга расходов на содержание и функционирование муниципальных учреждений культуры, осуществляющих деятельность на территории Дичнянского сельсовета Курчатовского района Курской области, в целях привлечения средств за счёт сокращения неэффективных расходов на повышение заработной платы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D350F8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Информация в отдел культуры по делам молодёжи, физической культуры и спорту Администрации  Курчатовского района Курской области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B92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2A1B92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6F8" w:rsidRPr="0024492B" w:rsidTr="005D0A6A">
        <w:trPr>
          <w:trHeight w:val="2058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7155A0">
            <w:pPr>
              <w:pStyle w:val="a3"/>
              <w:rPr>
                <w:rStyle w:val="FontStyle12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6.Проведение мероприятий по внедрению систем нормирования труда в муниципальных учреждениях культуры с учётом типовых (межотраслевых) норм труда, методических рекомендаций, утверждённых приказом Министерства труда и социальной защиты Российской Федерации от 30.09.2013 № 504 «Об утверждении методических рекомендаций по разработке систем нормирования труда в муниципальных учреждениях»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Правовые акты органов местного самоуправления Дичнянского сельсовета Курчатовского района курской области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B92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2A1B92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2015- 2017</w:t>
            </w:r>
          </w:p>
        </w:tc>
      </w:tr>
      <w:tr w:rsidR="004D66F8" w:rsidRPr="0024492B" w:rsidTr="00A70B71">
        <w:trPr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502C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7. Внедрение утверждённых типовых отраслевых норм труда работников учреждений культуры:   культурно- досуговых учреждений на основе методических рекомендаций комитета по культуре Курской области с учётом необходимости качественного оказания муниципальных услуг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72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 xml:space="preserve">Правовые акты органов местного самоуправления Дичнянского сельсовета Курчатовского района Курской области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B92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2A1B92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72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2014- 2017 годы</w:t>
            </w:r>
          </w:p>
        </w:tc>
      </w:tr>
      <w:tr w:rsidR="004D66F8" w:rsidRPr="0024492B" w:rsidTr="00A70B71">
        <w:trPr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72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lastRenderedPageBreak/>
              <w:t>8.Внедрение нормативно- подушевого финансирования в муниципальных учреждениях культуры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Постановление Администрации Дичнянского сельсовета  Курчатовского района  Курской области, муниципальные правовые акты, локальные акты учреждений культуры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B92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2A1B92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2014- 2015 годы</w:t>
            </w:r>
          </w:p>
        </w:tc>
      </w:tr>
      <w:tr w:rsidR="004D66F8" w:rsidRPr="0024492B" w:rsidTr="00F25E89">
        <w:trPr>
          <w:jc w:val="center"/>
        </w:trPr>
        <w:tc>
          <w:tcPr>
            <w:tcW w:w="15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Контроль за выполнением в полном объёме мер по созданию прозрачного механизма оплаты труда руководителей </w:t>
            </w:r>
          </w:p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муниципальных  учреждений</w:t>
            </w:r>
          </w:p>
          <w:p w:rsidR="004D66F8" w:rsidRPr="0024492B" w:rsidRDefault="004D66F8" w:rsidP="00B42E68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</w:t>
            </w:r>
          </w:p>
        </w:tc>
      </w:tr>
      <w:tr w:rsidR="004D66F8" w:rsidRPr="0024492B" w:rsidTr="00A70B71">
        <w:trPr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0580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9.Заключение дополнительных соглашений к трудовым договорам с руководителями учреждений (трудовых договоров для вновь назначаемых руководителей) по типовой форме, в соответствии с постановлением Правительтства Российской Федерации от 12 апреля 2013 г. № 329 «О типовыой форме трудового договора с руководителем муниципального учреждения»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Приведение трудовых договоров руководителями учреждений культуры в соответствии с типовой формой 100%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B92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2A1B92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по мере необходимости</w:t>
            </w:r>
          </w:p>
        </w:tc>
      </w:tr>
      <w:tr w:rsidR="004D66F8" w:rsidRPr="0024492B" w:rsidTr="00A70B71">
        <w:trPr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05807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12. Предоставление руководителями муниципальных учреждений культуры, осуществляющих деятельность на территории Курчатовского района Курской области сведений о доходах, об имуществе и обязательствах имущественного характера, его супруги (супруга) и несовершеннолетних детей, а ткже граждан, претендующих на занятие соответствующей должности, и размещение их в сети « Интернет»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100 % размещённые в сети Интернет справки о доходах, об имуществе и обязательствах имущественного характера руководителей учреждений культуры, создание прозрачного механизма оплаты труда руководителей учреждений культуры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</w:t>
            </w:r>
          </w:p>
        </w:tc>
      </w:tr>
      <w:tr w:rsidR="004D66F8" w:rsidRPr="0024492B" w:rsidTr="00A70B71">
        <w:trPr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05807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lastRenderedPageBreak/>
              <w:t>13. Проведение проверок достоверности и полноты сведений о доходах, об имущественных обязательствах имущественного характера руководителя муниципального учреждения культуры, осуществляющего деятельность на территории Курчатовского района Курской области, его супруги (супруга) и несовершеннолетних детей, а также граждан, претендующих на занятие соответствующей должности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Акты проверок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</w:t>
            </w:r>
          </w:p>
        </w:tc>
      </w:tr>
      <w:tr w:rsidR="004D66F8" w:rsidRPr="0024492B" w:rsidTr="00A70B71">
        <w:trPr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F25E89">
            <w:pPr>
              <w:pStyle w:val="tekstob"/>
              <w:spacing w:before="0" w:beforeAutospacing="0" w:after="0" w:afterAutospacing="0"/>
            </w:pPr>
            <w:r w:rsidRPr="0024492B">
              <w:rPr>
                <w:rStyle w:val="FontStyle12"/>
                <w:sz w:val="24"/>
                <w:szCs w:val="24"/>
              </w:rPr>
              <w:t>14.Соблюдение установленных соотношений средней заработной платы руководителей муниципальных учреждений культуры, осуществляющих деятельность на территории Курчатовского района Курской области, и средней заработной платы работников учреждений в кратности от 1до 3 , установленных постановлением Губернатора Курской области от 29.12.2007 № 596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F25E89">
            <w:pPr>
              <w:pStyle w:val="tekstob"/>
              <w:spacing w:before="0" w:beforeAutospacing="0" w:after="0" w:afterAutospacing="0"/>
            </w:pPr>
            <w:r w:rsidRPr="0024492B">
              <w:t>Поддержание уровня соотношения средней заработной платы руководителей муниципальных учреждений культуры и средней заработной платы работников учреждений</w:t>
            </w:r>
            <w:r w:rsidRPr="0024492B">
              <w:rPr>
                <w:rStyle w:val="FontStyle12"/>
                <w:sz w:val="24"/>
                <w:szCs w:val="24"/>
              </w:rPr>
              <w:t xml:space="preserve"> правовые акты органов местного самоуправления Курчатовского района Курской области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F25E89">
            <w:pPr>
              <w:pStyle w:val="tekstob"/>
              <w:spacing w:before="0" w:beforeAutospacing="0" w:after="0" w:afterAutospacing="0"/>
            </w:pPr>
            <w:r w:rsidRPr="0024492B">
              <w:t>ежегодно</w:t>
            </w:r>
          </w:p>
        </w:tc>
      </w:tr>
      <w:tr w:rsidR="004D66F8" w:rsidRPr="0024492B" w:rsidTr="00A70B71">
        <w:trPr>
          <w:trHeight w:val="2173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F2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15. Разработка и утверждение методики оценки деятельности руководителя муниципального учреждения культуры, осуществляющего деятельность на территории Дичнянского сельсовета Курчатовского района Курской области, для расчета премии и стимулирующей надбавки к должностному окладу, предусматривающей в качестве одного из критериев деятельности руководителя для осуществления стимулирующих </w:t>
            </w:r>
            <w:r w:rsidRPr="0024492B">
              <w:rPr>
                <w:rFonts w:ascii="Times New Roman" w:hAnsi="Times New Roman"/>
                <w:sz w:val="24"/>
                <w:szCs w:val="24"/>
              </w:rPr>
              <w:lastRenderedPageBreak/>
              <w:t>выплат соотношение  средней заработной платы работников данного учреждения со средней заработной платой в Курской области, и проведение мониторинга за соблюдением данного требования в учреждениях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502C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lastRenderedPageBreak/>
              <w:t>правовые акты  Курчатовского района Курской области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F25E89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ежегодно</w:t>
            </w:r>
          </w:p>
        </w:tc>
      </w:tr>
      <w:tr w:rsidR="004D66F8" w:rsidRPr="0024492B" w:rsidTr="00671B0B">
        <w:trPr>
          <w:trHeight w:val="469"/>
          <w:jc w:val="center"/>
        </w:trPr>
        <w:tc>
          <w:tcPr>
            <w:tcW w:w="15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671B0B">
            <w:pPr>
              <w:pStyle w:val="a3"/>
              <w:tabs>
                <w:tab w:val="left" w:pos="3100"/>
              </w:tabs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ab/>
              <w:t xml:space="preserve">                  Развитие кадрового потенциала работников учреждений культуры</w:t>
            </w:r>
          </w:p>
        </w:tc>
      </w:tr>
      <w:tr w:rsidR="004D66F8" w:rsidRPr="0024492B" w:rsidTr="00A70B71">
        <w:trPr>
          <w:trHeight w:val="2235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FE77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16.Внедрение показателей эффективности деятельности работников муниципальных учреждений культуры, в соответствии с методическими рекомендациями, утверждёнными постановлением Администрации Курской области от 27.02.2013 г. № 84 - па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330384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правовые акты органов местного самоуправления Курчатовского района Курской области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330384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ежегодно</w:t>
            </w:r>
          </w:p>
          <w:p w:rsidR="004D66F8" w:rsidRPr="0024492B" w:rsidRDefault="004D66F8" w:rsidP="00330384">
            <w:pPr>
              <w:pStyle w:val="a3"/>
              <w:rPr>
                <w:rStyle w:val="FontStyle12"/>
                <w:sz w:val="24"/>
                <w:szCs w:val="24"/>
              </w:rPr>
            </w:pPr>
          </w:p>
          <w:p w:rsidR="004D66F8" w:rsidRPr="0024492B" w:rsidRDefault="004D66F8" w:rsidP="00330384">
            <w:pPr>
              <w:pStyle w:val="a3"/>
              <w:rPr>
                <w:rStyle w:val="FontStyle12"/>
                <w:sz w:val="24"/>
                <w:szCs w:val="24"/>
              </w:rPr>
            </w:pPr>
          </w:p>
          <w:p w:rsidR="004D66F8" w:rsidRPr="0024492B" w:rsidRDefault="004D66F8" w:rsidP="00330384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6F8" w:rsidRPr="0024492B" w:rsidTr="00A70B71">
        <w:trPr>
          <w:trHeight w:val="2235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75A0B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17. Анализ лучших практик внедрения показателей эффективности деятельности работников муниципальных учреждений культуры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502C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Отчёт отдела культуры по делам молодёжи, физической культуры и спорту  в Администрацию Курчатовского района Курской области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330384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ежегодно</w:t>
            </w:r>
          </w:p>
        </w:tc>
      </w:tr>
      <w:tr w:rsidR="004D66F8" w:rsidRPr="0024492B" w:rsidTr="00A70B71">
        <w:trPr>
          <w:trHeight w:val="2235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75A0B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lastRenderedPageBreak/>
              <w:t>18. Актуализация квалификационных требований и компетенций, необходимых для оказания муниципальных услуг (выполнения работ), проведение мероприятий по повышению квалификаций и переподготовки работников муниципальных учреждений с целью обеспечения соответствия работников современным квалификационным требованиям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330384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План мероприятий отдела культуры, по делам молодежи, физической культуре и спорту Администрации Курчатовского района Курской области по повышению квалификации, отчёт в комитет по культуре  Курской области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330384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ежегодно</w:t>
            </w:r>
          </w:p>
        </w:tc>
      </w:tr>
      <w:tr w:rsidR="004D66F8" w:rsidRPr="0024492B" w:rsidTr="00A70B71">
        <w:trPr>
          <w:trHeight w:val="2235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721623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19.Внедрение профессиональных стандартов в сфере культуры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502C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Постановление  Администрации Курчатовского района Курской области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330384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С 2015 года</w:t>
            </w:r>
          </w:p>
        </w:tc>
      </w:tr>
      <w:tr w:rsidR="004D66F8" w:rsidRPr="0024492B" w:rsidTr="00A70B71">
        <w:trPr>
          <w:trHeight w:val="2235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721623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20. Разработка основных положений о порядке проведения аттестации работников муниципальных учреждений культуры, осуществляющих деятельность на территории Курчатовского района Курской области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502C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Распоряжение  Администрации Курчатовского района Курской области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330384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2014 года</w:t>
            </w:r>
          </w:p>
        </w:tc>
      </w:tr>
      <w:tr w:rsidR="004D66F8" w:rsidRPr="0024492B" w:rsidTr="00A70B71">
        <w:trPr>
          <w:trHeight w:val="2235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721623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lastRenderedPageBreak/>
              <w:t>21. Проведение аттестации работников муниципальных учреждений культуры с последующим их переводом на «эффективный контракт»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330384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Заключение аттестационной комиссии с последующим переводом работников на «Эффективный контракт», трудовые договоры, дополнительные соглашения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330384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Ежегодно, начиная с 2014 года</w:t>
            </w:r>
          </w:p>
        </w:tc>
      </w:tr>
      <w:tr w:rsidR="004D66F8" w:rsidRPr="0024492B" w:rsidTr="00A70B71">
        <w:trPr>
          <w:trHeight w:val="2235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FA4999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22.Обеспечение дифференциации оплаты труда основного и прочего персонала, оптимизация расходов на административно- управленческий и вспомогательный персонал муниципальных учреждений культуры, осуществляющих деятельность на территории Курчатовского района Курской области, с учётом предельной доли расходов на оплату их труда в фонде оплаты труда учреждения- не более 40 процентов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330384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Постановление  Администрации Курчатовского района Курской области, муниципальные правовые акты, поддержание установленной доли. Отчёт в Комитет по культуре Курской области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330384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Ежегодно</w:t>
            </w:r>
          </w:p>
        </w:tc>
      </w:tr>
      <w:tr w:rsidR="004D66F8" w:rsidRPr="0024492B" w:rsidTr="00A70B71">
        <w:trPr>
          <w:trHeight w:val="2235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FA4999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23. Обеспечение соотношения средней заработной платы основного и вспомогательного персонала муниципальных учреждений до с учётом типа учреждения.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330384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Отчет отдела культуры, по делам молодежи, физической культуре и спорту в Администрацию Курчатовского района Курской области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330384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Ежегодно, начиная с 2014 года</w:t>
            </w:r>
          </w:p>
        </w:tc>
      </w:tr>
      <w:tr w:rsidR="004D66F8" w:rsidRPr="0024492B" w:rsidTr="00AA0093">
        <w:trPr>
          <w:trHeight w:val="513"/>
          <w:jc w:val="center"/>
        </w:trPr>
        <w:tc>
          <w:tcPr>
            <w:tcW w:w="15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330384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 xml:space="preserve">         Мониторинг достижения целевых показателей средней заработной платы работников сферы культуры, определённых Указом Президента                             Российской Федерации от 7 мая 2012 года №597 « О мероприятиях по реализации государственной социальной политики</w:t>
            </w:r>
          </w:p>
          <w:p w:rsidR="004D66F8" w:rsidRPr="0024492B" w:rsidRDefault="004D66F8" w:rsidP="00330384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</w:tr>
      <w:tr w:rsidR="004D66F8" w:rsidRPr="0024492B" w:rsidTr="00FE376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0" w:type="dxa"/>
        </w:trPr>
        <w:tc>
          <w:tcPr>
            <w:tcW w:w="4502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24. Обеспечение деятельности постоянно действующей  рабочей группы по оценке </w:t>
            </w:r>
            <w:r w:rsidRPr="0024492B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мероприятий по повышению оплаты труда работников муниципальных учреждений культуры, осуществляющих деятельность на территории Курчатовского района Курской области, и оценке результатов реализации «дорожной карты»</w:t>
            </w:r>
          </w:p>
        </w:tc>
        <w:tc>
          <w:tcPr>
            <w:tcW w:w="3402" w:type="dxa"/>
            <w:gridSpan w:val="2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lastRenderedPageBreak/>
              <w:t>Протоколы заседаний  рабочей группы</w:t>
            </w:r>
          </w:p>
        </w:tc>
        <w:tc>
          <w:tcPr>
            <w:tcW w:w="4819" w:type="dxa"/>
            <w:gridSpan w:val="4"/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487" w:type="dxa"/>
            <w:gridSpan w:val="3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4D66F8" w:rsidRPr="0024492B" w:rsidTr="00FE376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0" w:type="dxa"/>
        </w:trPr>
        <w:tc>
          <w:tcPr>
            <w:tcW w:w="4502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25. Проведение предварительного анализа уровня и динамики заработной платы работников учреждений культуры, повышение заработной платы которых предусмотрено Указом Президента Российской Федерации от 7 мая 2012 года № 597 « О мероприятиях по реализации государственной социальной политики», с учётом ситуации на рынке труда, в том числе в части дефицита (избытка ) кадров, с целью недопущения отставания от установленных Планом мероприятий  («дорожной картой») «Изменения в отраслях социальной сферы,  направленные на повышение эффективности сферы культуры»,утверждённым распоряжением Правительства Российской  Федерации от 28 декабря 2012 года № 2606-р,и региональной «дорожной картой» целевых показателей динамики повышения заработной платы работников учреждений  культуры</w:t>
            </w:r>
          </w:p>
        </w:tc>
        <w:tc>
          <w:tcPr>
            <w:tcW w:w="3402" w:type="dxa"/>
            <w:gridSpan w:val="2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Аналитические  справки</w:t>
            </w:r>
          </w:p>
        </w:tc>
        <w:tc>
          <w:tcPr>
            <w:tcW w:w="4819" w:type="dxa"/>
            <w:gridSpan w:val="4"/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487" w:type="dxa"/>
            <w:gridSpan w:val="3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Ежеквартально, начиная с 2014 года</w:t>
            </w:r>
          </w:p>
        </w:tc>
      </w:tr>
      <w:tr w:rsidR="004D66F8" w:rsidRPr="0024492B" w:rsidTr="00FE376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0" w:type="dxa"/>
        </w:trPr>
        <w:tc>
          <w:tcPr>
            <w:tcW w:w="4502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26. Отчет дополнительной потребности и учет при формировании бюджета Курчатовского района расходов на </w:t>
            </w:r>
            <w:r w:rsidRPr="0024492B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оплаты труда работников муниципальных учреждений культуры, осуществляющих деятельность на территории  Курчатовского района Курской области, в соответствии с Указом Президента Российской Федерации от 7 мая 2012 года № 597 « О мероприятиях по реализации государственной социальной политики»</w:t>
            </w:r>
          </w:p>
        </w:tc>
        <w:tc>
          <w:tcPr>
            <w:tcW w:w="3402" w:type="dxa"/>
            <w:gridSpan w:val="2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Проекты нормативных муниципальных  правовых актов, устанавливающих </w:t>
            </w:r>
            <w:r w:rsidRPr="0024492B">
              <w:rPr>
                <w:rFonts w:ascii="Times New Roman" w:hAnsi="Times New Roman"/>
                <w:sz w:val="24"/>
                <w:szCs w:val="24"/>
              </w:rPr>
              <w:lastRenderedPageBreak/>
              <w:t>расходные обязательства муниципальных образований Курчатовского района Курской области</w:t>
            </w:r>
          </w:p>
        </w:tc>
        <w:tc>
          <w:tcPr>
            <w:tcW w:w="4819" w:type="dxa"/>
            <w:gridSpan w:val="4"/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lastRenderedPageBreak/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487" w:type="dxa"/>
            <w:gridSpan w:val="3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4D66F8" w:rsidRPr="0024492B" w:rsidTr="00FE376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0" w:type="dxa"/>
        </w:trPr>
        <w:tc>
          <w:tcPr>
            <w:tcW w:w="4502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27. Обеспечение предоставления форм областного статистического наблюдения за показателями заработной платы категорий работников, повышение оплаты труда которых предусмотрено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3402" w:type="dxa"/>
            <w:gridSpan w:val="2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Формы статистического  наблюдения</w:t>
            </w:r>
          </w:p>
        </w:tc>
        <w:tc>
          <w:tcPr>
            <w:tcW w:w="4819" w:type="dxa"/>
            <w:gridSpan w:val="4"/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487" w:type="dxa"/>
            <w:gridSpan w:val="3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Ежеквартально, в установленные сроки</w:t>
            </w:r>
          </w:p>
        </w:tc>
      </w:tr>
      <w:tr w:rsidR="004D66F8" w:rsidRPr="0024492B" w:rsidTr="00FE376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0" w:type="dxa"/>
        </w:trPr>
        <w:tc>
          <w:tcPr>
            <w:tcW w:w="4502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28. Мониторинг выполнения мероприятий по повышению оплаты труда работников, определённых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3402" w:type="dxa"/>
            <w:gridSpan w:val="2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Отчёт отдела культуры по делам молодёжи, физической культуры и спорту  Администрации Курчатовского района Курской области в Комитет по культуре Курской области</w:t>
            </w:r>
          </w:p>
        </w:tc>
        <w:tc>
          <w:tcPr>
            <w:tcW w:w="4819" w:type="dxa"/>
            <w:gridSpan w:val="4"/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487" w:type="dxa"/>
            <w:gridSpan w:val="3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Один раз в полугодие</w:t>
            </w:r>
          </w:p>
        </w:tc>
      </w:tr>
      <w:tr w:rsidR="004D66F8" w:rsidRPr="0024492B" w:rsidTr="00FE376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0" w:type="dxa"/>
        </w:trPr>
        <w:tc>
          <w:tcPr>
            <w:tcW w:w="4502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29. Мониторинг реализации органами местного самоуправления в Курчатовском районе Курской области Программы поэтапного совершенствования системы оплаты труда в муниципальных  учреждениях на 2012- 2018 годы, утверждённой  распоряжением Правительства </w:t>
            </w:r>
            <w:r w:rsidRPr="0024492B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 от 26 ноября 2012 года № 2190- р по формам, утверждённым приказом Минтруда России от 31 мая 2013 года № 234а «О формах мониторинга реализации Программы поэтапного совершенствования системы оплаты труда в муниципальных учреждениях на 2012- 2018 годы»</w:t>
            </w:r>
          </w:p>
        </w:tc>
        <w:tc>
          <w:tcPr>
            <w:tcW w:w="3402" w:type="dxa"/>
            <w:gridSpan w:val="2"/>
          </w:tcPr>
          <w:p w:rsidR="004D66F8" w:rsidRPr="0024492B" w:rsidRDefault="004D66F8" w:rsidP="007F1785">
            <w:pPr>
              <w:spacing w:after="0" w:line="240" w:lineRule="auto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lastRenderedPageBreak/>
              <w:t>Отчёт отдела культуры по делам молодёжи, физической культуры и спорту  Администрации Курчатовского района Курской области в Комитет по культуре Курской области</w:t>
            </w:r>
          </w:p>
        </w:tc>
        <w:tc>
          <w:tcPr>
            <w:tcW w:w="4819" w:type="dxa"/>
            <w:gridSpan w:val="4"/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487" w:type="dxa"/>
            <w:gridSpan w:val="3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Начиная с 2014 года ежегодно 31 декабря, </w:t>
            </w:r>
          </w:p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30 июня</w:t>
            </w:r>
          </w:p>
        </w:tc>
      </w:tr>
      <w:tr w:rsidR="004D66F8" w:rsidRPr="0024492B" w:rsidTr="00FE376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0" w:type="dxa"/>
        </w:trPr>
        <w:tc>
          <w:tcPr>
            <w:tcW w:w="4502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30. Разработка и утверждение форм мониторинга реализации мероприятий и достижения целевых показателей (индикаторов) «дорожной карты»</w:t>
            </w:r>
          </w:p>
        </w:tc>
        <w:tc>
          <w:tcPr>
            <w:tcW w:w="3402" w:type="dxa"/>
            <w:gridSpan w:val="2"/>
          </w:tcPr>
          <w:p w:rsidR="004D66F8" w:rsidRPr="0024492B" w:rsidRDefault="004D66F8" w:rsidP="007F1785">
            <w:pPr>
              <w:spacing w:after="0" w:line="240" w:lineRule="auto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 xml:space="preserve">Распоряжение  Администрации Курчатовского района Курской </w:t>
            </w:r>
          </w:p>
        </w:tc>
        <w:tc>
          <w:tcPr>
            <w:tcW w:w="4819" w:type="dxa"/>
            <w:gridSpan w:val="4"/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487" w:type="dxa"/>
            <w:gridSpan w:val="3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</w:tr>
      <w:tr w:rsidR="004D66F8" w:rsidRPr="0024492B" w:rsidTr="00FE376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0" w:type="dxa"/>
        </w:trPr>
        <w:tc>
          <w:tcPr>
            <w:tcW w:w="4502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31. Проведение мониторинга реализации мероприятий, предусмотренных «дорожной картой», и достижения целевых показателей (индикаторов ) «дорожной карты»</w:t>
            </w:r>
          </w:p>
        </w:tc>
        <w:tc>
          <w:tcPr>
            <w:tcW w:w="3402" w:type="dxa"/>
            <w:gridSpan w:val="2"/>
          </w:tcPr>
          <w:p w:rsidR="004D66F8" w:rsidRPr="0024492B" w:rsidRDefault="004D66F8" w:rsidP="007F1785">
            <w:pPr>
              <w:spacing w:after="0" w:line="240" w:lineRule="auto"/>
              <w:rPr>
                <w:rStyle w:val="FontStyle12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Информация в комитет по культуре Курской области</w:t>
            </w:r>
          </w:p>
        </w:tc>
        <w:tc>
          <w:tcPr>
            <w:tcW w:w="4819" w:type="dxa"/>
            <w:gridSpan w:val="4"/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487" w:type="dxa"/>
            <w:gridSpan w:val="3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4D66F8" w:rsidRPr="0024492B" w:rsidTr="00FE376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0" w:type="dxa"/>
        </w:trPr>
        <w:tc>
          <w:tcPr>
            <w:tcW w:w="4502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32. Уточнение потребности в дополнительных ресурсах на повышение заработной платы работников учреждений культуры с учётом возможного привлечения не менее трети средств за счёт реорганизации неэффективных учреждений</w:t>
            </w:r>
          </w:p>
        </w:tc>
        <w:tc>
          <w:tcPr>
            <w:tcW w:w="3402" w:type="dxa"/>
            <w:gridSpan w:val="2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Рекомендации главам муниципальных образований, информация в </w:t>
            </w:r>
            <w:r w:rsidRPr="0024492B">
              <w:rPr>
                <w:rStyle w:val="FontStyle12"/>
                <w:sz w:val="24"/>
                <w:szCs w:val="24"/>
              </w:rPr>
              <w:t xml:space="preserve">отдел культуры, по делам молодежи, физической культуре и спорту Администрации Курчатовского района Курской области </w:t>
            </w:r>
          </w:p>
        </w:tc>
        <w:tc>
          <w:tcPr>
            <w:tcW w:w="4819" w:type="dxa"/>
            <w:gridSpan w:val="4"/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487" w:type="dxa"/>
            <w:gridSpan w:val="3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4D66F8" w:rsidRPr="0024492B" w:rsidTr="00FE376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0" w:type="dxa"/>
        </w:trPr>
        <w:tc>
          <w:tcPr>
            <w:tcW w:w="4502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33. Разъяснительная работа с участием профсоюзных организаций о мероприятиях, реализуемых в рамках районной «дорожной карты», в том числе мерах по повышению оплаты труда</w:t>
            </w:r>
          </w:p>
        </w:tc>
        <w:tc>
          <w:tcPr>
            <w:tcW w:w="3402" w:type="dxa"/>
            <w:gridSpan w:val="2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семинаров, совещаний, публикации в средствах массовой информации и информационно- коммуникационной сети Интернет</w:t>
            </w:r>
          </w:p>
        </w:tc>
        <w:tc>
          <w:tcPr>
            <w:tcW w:w="4819" w:type="dxa"/>
            <w:gridSpan w:val="4"/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487" w:type="dxa"/>
            <w:gridSpan w:val="3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4D66F8" w:rsidRPr="0024492B" w:rsidTr="00FE376A">
        <w:trPr>
          <w:gridAfter w:val="2"/>
          <w:wAfter w:w="92" w:type="dxa"/>
          <w:jc w:val="center"/>
        </w:trPr>
        <w:tc>
          <w:tcPr>
            <w:tcW w:w="151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7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Независимая система оценки качества работы муниципальных учреждений культуры</w:t>
            </w:r>
          </w:p>
        </w:tc>
      </w:tr>
      <w:tr w:rsidR="004D66F8" w:rsidRPr="0024492B" w:rsidTr="00FE376A">
        <w:trPr>
          <w:gridAfter w:val="2"/>
          <w:wAfter w:w="92" w:type="dxa"/>
          <w:jc w:val="center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04BF5">
            <w:pPr>
              <w:pStyle w:val="tekstob"/>
              <w:spacing w:before="0" w:beforeAutospacing="0" w:after="0" w:afterAutospacing="0"/>
            </w:pPr>
            <w:r w:rsidRPr="0024492B">
              <w:t>34.Обеспечение функционирования независимой системы оценки качества работы муниципальных учреждений культуры в соответствии с постановлением Правительства Российской Федерации от 30 марта 2013 года №286 «О формировании независимой системы оценки качества работы, организаций, оказывающих социальные услуги»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7522">
            <w:pPr>
              <w:pStyle w:val="tekstob"/>
              <w:spacing w:before="0" w:beforeAutospacing="0" w:after="0" w:afterAutospacing="0"/>
            </w:pPr>
            <w:r w:rsidRPr="0024492B">
              <w:rPr>
                <w:rStyle w:val="FontStyle12"/>
                <w:sz w:val="24"/>
                <w:szCs w:val="24"/>
              </w:rPr>
              <w:t>Отчёт отдела культуры по делам молодёжи, физической культуры и спорту Администрации  Курчатовского района Курской области , Комитет по культуре Курской области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7522">
            <w:pPr>
              <w:pStyle w:val="tekstob"/>
              <w:spacing w:before="0" w:beforeAutospacing="0" w:after="0" w:afterAutospacing="0"/>
            </w:pPr>
            <w:r w:rsidRPr="0024492B">
              <w:t>Ежегодно</w:t>
            </w:r>
          </w:p>
        </w:tc>
      </w:tr>
      <w:tr w:rsidR="004D66F8" w:rsidRPr="0024492B" w:rsidTr="00FE376A">
        <w:trPr>
          <w:gridAfter w:val="2"/>
          <w:wAfter w:w="92" w:type="dxa"/>
          <w:trHeight w:val="2173"/>
          <w:jc w:val="center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04B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35.Обеспечение координации работы по реализации в районе независимой системы оценки качества работы организаций культуры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B0794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Курчатовского района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7522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Ежегодно</w:t>
            </w:r>
          </w:p>
        </w:tc>
      </w:tr>
      <w:tr w:rsidR="004D66F8" w:rsidRPr="0024492B" w:rsidTr="00FE376A">
        <w:trPr>
          <w:gridAfter w:val="2"/>
          <w:wAfter w:w="92" w:type="dxa"/>
          <w:trHeight w:val="2235"/>
          <w:jc w:val="center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B0794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36.Завершение с участием общественных организаций, независимых экспертов формирования общественного совета по проведению независимой оценки качества работы организаций культуры и составлению рейтингов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7522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7522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4 кв. 2014 года</w:t>
            </w:r>
          </w:p>
          <w:p w:rsidR="004D66F8" w:rsidRPr="0024492B" w:rsidRDefault="004D66F8" w:rsidP="00A77522">
            <w:pPr>
              <w:pStyle w:val="a3"/>
              <w:rPr>
                <w:rStyle w:val="FontStyle12"/>
                <w:sz w:val="24"/>
                <w:szCs w:val="24"/>
              </w:rPr>
            </w:pPr>
          </w:p>
          <w:p w:rsidR="004D66F8" w:rsidRPr="0024492B" w:rsidRDefault="004D66F8" w:rsidP="00A77522">
            <w:pPr>
              <w:pStyle w:val="a3"/>
              <w:rPr>
                <w:rStyle w:val="FontStyle12"/>
                <w:sz w:val="24"/>
                <w:szCs w:val="24"/>
              </w:rPr>
            </w:pPr>
          </w:p>
          <w:p w:rsidR="004D66F8" w:rsidRPr="0024492B" w:rsidRDefault="004D66F8" w:rsidP="00A77522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6F8" w:rsidRPr="0024492B" w:rsidTr="00FE376A">
        <w:trPr>
          <w:gridAfter w:val="2"/>
          <w:wAfter w:w="92" w:type="dxa"/>
          <w:trHeight w:val="2235"/>
          <w:jc w:val="center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7E6734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lastRenderedPageBreak/>
              <w:t>37.Обеспечение организационно- технического сопровождения деятельности общественного совета при отделе культуры по делам молодёжи, физической культуры и спорту Курчатовского района Курской области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BD6DE3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 xml:space="preserve">Распоряжение Администрации Курчатовского района Курской области              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278C2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 xml:space="preserve"> 4 квартал 2014 года</w:t>
            </w:r>
          </w:p>
        </w:tc>
      </w:tr>
      <w:tr w:rsidR="004D66F8" w:rsidRPr="0024492B" w:rsidTr="00FE376A">
        <w:trPr>
          <w:gridAfter w:val="2"/>
          <w:wAfter w:w="92" w:type="dxa"/>
          <w:trHeight w:val="2235"/>
          <w:jc w:val="center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597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 xml:space="preserve">38.Активизация участия социально ориентированных некоммерческих организаций в проведении независимой оценки 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7522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Проведение совместной работы по формированию и функционированию системы независимой оценки качества работы учреждений культуры Курчатовского района Курской области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597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2 полугодие 2015 года</w:t>
            </w:r>
          </w:p>
        </w:tc>
      </w:tr>
      <w:tr w:rsidR="004D66F8" w:rsidRPr="0024492B" w:rsidTr="00FE376A">
        <w:trPr>
          <w:gridAfter w:val="2"/>
          <w:wAfter w:w="92" w:type="dxa"/>
          <w:trHeight w:val="1054"/>
          <w:jc w:val="center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597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39. Обеспечение открытости и доступности информации о деятельности всех организаций культуры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7522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Создание официальных сайтов учреждений культуры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597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4 квартал 2014 года</w:t>
            </w:r>
          </w:p>
        </w:tc>
      </w:tr>
      <w:tr w:rsidR="004D66F8" w:rsidRPr="0024492B" w:rsidTr="00FE376A">
        <w:trPr>
          <w:gridAfter w:val="2"/>
          <w:wAfter w:w="92" w:type="dxa"/>
          <w:trHeight w:val="2235"/>
          <w:jc w:val="center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597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40. Проведение мониторинга работы организаций культуры, формирование независимой оценки качества работы Учреждений культуры, составление рейтингов их деятельности в соответствии с принятыми нормативными и методическими документами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7522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Публикация рейтингов деятельности, разработка и утверждение планов работы организаций культуры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597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Ежегодно</w:t>
            </w:r>
          </w:p>
        </w:tc>
      </w:tr>
      <w:tr w:rsidR="004D66F8" w:rsidRPr="0024492B" w:rsidTr="00FE376A">
        <w:trPr>
          <w:gridAfter w:val="2"/>
          <w:wAfter w:w="92" w:type="dxa"/>
          <w:trHeight w:val="2235"/>
          <w:jc w:val="center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597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lastRenderedPageBreak/>
              <w:t>41. Проведение информационной компании в средствах массовой информации, в том числе с использованием информационно- телекоммуникационной сети «Интернет» о функционировании независимой оценки качества организаций культуры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7522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Повышение информированности потребителей услуг и общественности о проведении независимой оценки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597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Ежегодно</w:t>
            </w:r>
          </w:p>
        </w:tc>
      </w:tr>
      <w:tr w:rsidR="004D66F8" w:rsidRPr="0024492B" w:rsidTr="00FE376A">
        <w:trPr>
          <w:gridAfter w:val="2"/>
          <w:wAfter w:w="92" w:type="dxa"/>
          <w:trHeight w:val="2235"/>
          <w:jc w:val="center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597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42. Проведение мониторинга функционирования независимой системы оценки качества работы организаций культуры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7522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 xml:space="preserve">Отчет о реализации независимой системы в Комитет по культуре Курской области.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597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Ежегодно</w:t>
            </w:r>
          </w:p>
        </w:tc>
      </w:tr>
      <w:tr w:rsidR="004D66F8" w:rsidRPr="0024492B" w:rsidTr="00FE376A">
        <w:trPr>
          <w:gridAfter w:val="2"/>
          <w:wAfter w:w="92" w:type="dxa"/>
          <w:trHeight w:val="2235"/>
          <w:jc w:val="center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597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43. Обсуждение хода реализации районной «дорожной карты»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7522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Протокол заседания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597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Раз в полгода</w:t>
            </w:r>
          </w:p>
        </w:tc>
      </w:tr>
    </w:tbl>
    <w:p w:rsidR="004D66F8" w:rsidRPr="0024492B" w:rsidRDefault="004D66F8" w:rsidP="001B22D4">
      <w:pPr>
        <w:pStyle w:val="tekstob"/>
        <w:tabs>
          <w:tab w:val="left" w:pos="10249"/>
        </w:tabs>
        <w:spacing w:before="0" w:beforeAutospacing="0" w:after="0" w:afterAutospacing="0"/>
        <w:sectPr w:rsidR="004D66F8" w:rsidRPr="0024492B" w:rsidSect="000E728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D66F8" w:rsidRPr="0024492B" w:rsidRDefault="004D66F8" w:rsidP="001B22D4">
      <w:pPr>
        <w:pStyle w:val="tekstob"/>
        <w:spacing w:before="0" w:beforeAutospacing="0" w:after="0" w:afterAutospacing="0"/>
        <w:jc w:val="both"/>
      </w:pPr>
    </w:p>
    <w:p w:rsidR="004D66F8" w:rsidRPr="0024492B" w:rsidRDefault="004D66F8" w:rsidP="000E728D">
      <w:pPr>
        <w:tabs>
          <w:tab w:val="left" w:pos="820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  <w:lang w:val="en-US"/>
        </w:rPr>
        <w:t>VI</w:t>
      </w:r>
      <w:r w:rsidRPr="0024492B">
        <w:rPr>
          <w:rFonts w:ascii="Times New Roman" w:hAnsi="Times New Roman"/>
          <w:sz w:val="24"/>
          <w:szCs w:val="24"/>
        </w:rPr>
        <w:t xml:space="preserve"> Показатели нормативов для согласования  Плана</w:t>
      </w:r>
    </w:p>
    <w:p w:rsidR="004D66F8" w:rsidRPr="0024492B" w:rsidRDefault="004D66F8" w:rsidP="001B22D4">
      <w:pPr>
        <w:tabs>
          <w:tab w:val="left" w:pos="8200"/>
        </w:tabs>
        <w:spacing w:after="0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мероприятий «Дорожная карта»   </w:t>
      </w:r>
    </w:p>
    <w:p w:rsidR="004D66F8" w:rsidRPr="0024492B" w:rsidRDefault="004D66F8" w:rsidP="001B22D4">
      <w:pPr>
        <w:tabs>
          <w:tab w:val="left" w:pos="8200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6"/>
        <w:gridCol w:w="2978"/>
        <w:gridCol w:w="1227"/>
        <w:gridCol w:w="1236"/>
        <w:gridCol w:w="1244"/>
        <w:gridCol w:w="1267"/>
        <w:gridCol w:w="1243"/>
        <w:gridCol w:w="1252"/>
        <w:gridCol w:w="1265"/>
        <w:gridCol w:w="1196"/>
        <w:gridCol w:w="1196"/>
      </w:tblGrid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2012 г.</w:t>
            </w: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   факт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2013 г.</w:t>
            </w: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 факт</w:t>
            </w: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2014 г.</w:t>
            </w: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2015 г.</w:t>
            </w: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2016 г.</w:t>
            </w: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2017 г.</w:t>
            </w: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2018г.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2014 г.- 2016 г.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2014 г.- 2018 г.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Норматив числа получателей услуг на 1  работника учреждений культуры ( по среднесписочной численности работников)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Х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Х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0E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4D66F8" w:rsidRPr="0024492B" w:rsidRDefault="004D66F8" w:rsidP="000E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Число получателей  услуг, и чел.</w:t>
            </w:r>
          </w:p>
        </w:tc>
        <w:tc>
          <w:tcPr>
            <w:tcW w:w="1227" w:type="dxa"/>
          </w:tcPr>
          <w:p w:rsidR="004D66F8" w:rsidRPr="0024492B" w:rsidRDefault="004D66F8" w:rsidP="000E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6" w:type="dxa"/>
          </w:tcPr>
          <w:p w:rsidR="004D66F8" w:rsidRPr="0024492B" w:rsidRDefault="004D66F8" w:rsidP="000E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18 230</w:t>
            </w:r>
          </w:p>
        </w:tc>
        <w:tc>
          <w:tcPr>
            <w:tcW w:w="1244" w:type="dxa"/>
          </w:tcPr>
          <w:p w:rsidR="004D66F8" w:rsidRPr="0024492B" w:rsidRDefault="004D66F8" w:rsidP="000E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18500</w:t>
            </w:r>
          </w:p>
        </w:tc>
        <w:tc>
          <w:tcPr>
            <w:tcW w:w="1267" w:type="dxa"/>
          </w:tcPr>
          <w:p w:rsidR="004D66F8" w:rsidRPr="0024492B" w:rsidRDefault="004D66F8" w:rsidP="000E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18434</w:t>
            </w:r>
          </w:p>
        </w:tc>
        <w:tc>
          <w:tcPr>
            <w:tcW w:w="1243" w:type="dxa"/>
          </w:tcPr>
          <w:p w:rsidR="004D66F8" w:rsidRPr="0024492B" w:rsidRDefault="004D66F8" w:rsidP="000E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15147</w:t>
            </w:r>
          </w:p>
        </w:tc>
        <w:tc>
          <w:tcPr>
            <w:tcW w:w="1252" w:type="dxa"/>
          </w:tcPr>
          <w:p w:rsidR="004D66F8" w:rsidRPr="0024492B" w:rsidRDefault="004D66F8" w:rsidP="000E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18 000</w:t>
            </w:r>
          </w:p>
        </w:tc>
        <w:tc>
          <w:tcPr>
            <w:tcW w:w="1265" w:type="dxa"/>
          </w:tcPr>
          <w:p w:rsidR="004D66F8" w:rsidRPr="0024492B" w:rsidRDefault="004D66F8" w:rsidP="000E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17 900</w:t>
            </w:r>
          </w:p>
        </w:tc>
        <w:tc>
          <w:tcPr>
            <w:tcW w:w="1196" w:type="dxa"/>
          </w:tcPr>
          <w:p w:rsidR="004D66F8" w:rsidRPr="0024492B" w:rsidRDefault="004D66F8" w:rsidP="000E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96" w:type="dxa"/>
          </w:tcPr>
          <w:p w:rsidR="004D66F8" w:rsidRPr="0024492B" w:rsidRDefault="004D66F8" w:rsidP="000E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работников учреждений культуры, человек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Численность населения субъекта Российской Федерации ,чел 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Х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3007</w:t>
            </w: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3007</w:t>
            </w: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3007</w:t>
            </w: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3007</w:t>
            </w: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3007</w:t>
            </w: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3007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Х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   Х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Соотношение средней заработной платы работников учреждений культуры  и средней заработной платы в субъекте Российской Федерации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По Программе поэтапного совершенствования систем оплаты труда в </w:t>
            </w:r>
            <w:r w:rsidRPr="0024492B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учреждениях  культуры на 2012-2018 годы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49,0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53,0</w:t>
            </w: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59,0</w:t>
            </w: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65,0</w:t>
            </w: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74,0</w:t>
            </w: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85,0</w:t>
            </w: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100,0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Х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 Х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По Плану мероприятий («дорожной карте»)</w:t>
            </w: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«Изменение в отраслях социальной сферы, направленные на повышение эффективности сферы культуры»,%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64,9</w:t>
            </w: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73,7</w:t>
            </w: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82,4</w:t>
            </w: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91,2</w:t>
            </w: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Х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Х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По Дичнянскому сельсовету 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Х</w:t>
            </w:r>
          </w:p>
        </w:tc>
        <w:tc>
          <w:tcPr>
            <w:tcW w:w="1236" w:type="dxa"/>
          </w:tcPr>
          <w:p w:rsidR="004D66F8" w:rsidRPr="0024492B" w:rsidRDefault="00371381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60,2</w:t>
            </w:r>
          </w:p>
        </w:tc>
        <w:tc>
          <w:tcPr>
            <w:tcW w:w="1244" w:type="dxa"/>
          </w:tcPr>
          <w:p w:rsidR="004D66F8" w:rsidRPr="0024492B" w:rsidRDefault="004D66F8" w:rsidP="00371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1381">
              <w:rPr>
                <w:rFonts w:ascii="Times New Roman" w:hAnsi="Times New Roman"/>
                <w:sz w:val="24"/>
                <w:szCs w:val="24"/>
              </w:rPr>
              <w:t xml:space="preserve">  64,9</w:t>
            </w:r>
          </w:p>
        </w:tc>
        <w:tc>
          <w:tcPr>
            <w:tcW w:w="1267" w:type="dxa"/>
          </w:tcPr>
          <w:p w:rsidR="004D66F8" w:rsidRPr="0024492B" w:rsidRDefault="00371381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73</w:t>
            </w:r>
            <w:r w:rsidR="004D66F8" w:rsidRPr="0024492B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243" w:type="dxa"/>
          </w:tcPr>
          <w:p w:rsidR="004D66F8" w:rsidRPr="0024492B" w:rsidRDefault="004D66F8" w:rsidP="00371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371381">
              <w:rPr>
                <w:rFonts w:ascii="Times New Roman" w:hAnsi="Times New Roman"/>
                <w:sz w:val="24"/>
                <w:szCs w:val="24"/>
              </w:rPr>
              <w:t>82,4</w:t>
            </w:r>
          </w:p>
        </w:tc>
        <w:tc>
          <w:tcPr>
            <w:tcW w:w="1252" w:type="dxa"/>
          </w:tcPr>
          <w:p w:rsidR="004D66F8" w:rsidRPr="0024492B" w:rsidRDefault="004D66F8" w:rsidP="00371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371381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100,0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Х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Х</w:t>
            </w:r>
          </w:p>
        </w:tc>
      </w:tr>
      <w:tr w:rsidR="00AF3881" w:rsidRPr="0024492B" w:rsidTr="00AF3881">
        <w:tc>
          <w:tcPr>
            <w:tcW w:w="456" w:type="dxa"/>
          </w:tcPr>
          <w:p w:rsidR="00AF3881" w:rsidRPr="0024492B" w:rsidRDefault="00AF3881" w:rsidP="00AF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</w:tcPr>
          <w:p w:rsidR="00AF3881" w:rsidRPr="0024492B" w:rsidRDefault="00AF3881" w:rsidP="00AF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Средняя заработная плата работников по субъекту Российской Федерации ,руб.</w:t>
            </w:r>
          </w:p>
        </w:tc>
        <w:tc>
          <w:tcPr>
            <w:tcW w:w="1227" w:type="dxa"/>
          </w:tcPr>
          <w:p w:rsidR="00AF3881" w:rsidRPr="0024492B" w:rsidRDefault="00AF3881" w:rsidP="00AF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3881" w:rsidRPr="0024492B" w:rsidRDefault="00AF3881" w:rsidP="00AF3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6" w:type="dxa"/>
          </w:tcPr>
          <w:p w:rsidR="00AF3881" w:rsidRPr="000D2C7A" w:rsidRDefault="00AF3881" w:rsidP="00AF3881">
            <w:r w:rsidRPr="000D2C7A">
              <w:t>21128</w:t>
            </w:r>
          </w:p>
        </w:tc>
        <w:tc>
          <w:tcPr>
            <w:tcW w:w="1244" w:type="dxa"/>
          </w:tcPr>
          <w:p w:rsidR="00AF3881" w:rsidRPr="000D2C7A" w:rsidRDefault="00AF3881" w:rsidP="00AF3881">
            <w:r w:rsidRPr="000D2C7A">
              <w:t>22805</w:t>
            </w:r>
          </w:p>
        </w:tc>
        <w:tc>
          <w:tcPr>
            <w:tcW w:w="1267" w:type="dxa"/>
          </w:tcPr>
          <w:p w:rsidR="00AF3881" w:rsidRPr="000D2C7A" w:rsidRDefault="00AF3881" w:rsidP="00AF3881">
            <w:r w:rsidRPr="000D2C7A">
              <w:t>24750</w:t>
            </w:r>
          </w:p>
        </w:tc>
        <w:tc>
          <w:tcPr>
            <w:tcW w:w="1243" w:type="dxa"/>
          </w:tcPr>
          <w:p w:rsidR="00AF3881" w:rsidRPr="000D2C7A" w:rsidRDefault="00AF3881" w:rsidP="00AF3881">
            <w:r w:rsidRPr="000D2C7A">
              <w:t>26820</w:t>
            </w:r>
          </w:p>
        </w:tc>
        <w:tc>
          <w:tcPr>
            <w:tcW w:w="1252" w:type="dxa"/>
          </w:tcPr>
          <w:p w:rsidR="00AF3881" w:rsidRPr="000D2C7A" w:rsidRDefault="00AF3881" w:rsidP="00AF3881">
            <w:r w:rsidRPr="000D2C7A">
              <w:t>30146</w:t>
            </w:r>
          </w:p>
        </w:tc>
        <w:tc>
          <w:tcPr>
            <w:tcW w:w="1265" w:type="dxa"/>
          </w:tcPr>
          <w:p w:rsidR="00AF3881" w:rsidRDefault="00AF3881" w:rsidP="00AF3881">
            <w:r w:rsidRPr="000D2C7A">
              <w:t>33673</w:t>
            </w:r>
          </w:p>
        </w:tc>
        <w:tc>
          <w:tcPr>
            <w:tcW w:w="1196" w:type="dxa"/>
          </w:tcPr>
          <w:p w:rsidR="00AF3881" w:rsidRPr="0024492B" w:rsidRDefault="00AF3881" w:rsidP="00AF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3881" w:rsidRPr="0024492B" w:rsidRDefault="00AF3881" w:rsidP="00AF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Х</w:t>
            </w:r>
          </w:p>
        </w:tc>
        <w:tc>
          <w:tcPr>
            <w:tcW w:w="1196" w:type="dxa"/>
          </w:tcPr>
          <w:p w:rsidR="00AF3881" w:rsidRPr="0024492B" w:rsidRDefault="00AF3881" w:rsidP="00AF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3881" w:rsidRPr="0024492B" w:rsidRDefault="00AF3881" w:rsidP="00AF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3881" w:rsidRPr="0024492B" w:rsidRDefault="00AF3881" w:rsidP="00AF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Х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Темп роста к предыдущему году ,%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244" w:type="dxa"/>
          </w:tcPr>
          <w:p w:rsidR="004D66F8" w:rsidRPr="0024492B" w:rsidRDefault="004D66F8" w:rsidP="00371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7138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67" w:type="dxa"/>
          </w:tcPr>
          <w:p w:rsidR="004D66F8" w:rsidRPr="0024492B" w:rsidRDefault="004D66F8" w:rsidP="00371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371381">
              <w:rPr>
                <w:rFonts w:ascii="Times New Roman" w:hAnsi="Times New Roman"/>
                <w:sz w:val="24"/>
                <w:szCs w:val="24"/>
              </w:rPr>
              <w:t>107,9</w:t>
            </w:r>
          </w:p>
        </w:tc>
        <w:tc>
          <w:tcPr>
            <w:tcW w:w="1243" w:type="dxa"/>
          </w:tcPr>
          <w:p w:rsidR="004D66F8" w:rsidRPr="0024492B" w:rsidRDefault="004D66F8" w:rsidP="00371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371381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52" w:type="dxa"/>
          </w:tcPr>
          <w:p w:rsidR="004D66F8" w:rsidRPr="0024492B" w:rsidRDefault="004D66F8" w:rsidP="00371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7138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65" w:type="dxa"/>
          </w:tcPr>
          <w:p w:rsidR="004D66F8" w:rsidRPr="0024492B" w:rsidRDefault="004D66F8" w:rsidP="00371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371381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Х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 Х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Среднемесячная заработная плата работников учреждений культуры, рублей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11 739</w:t>
            </w: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14 800</w:t>
            </w: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4492B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243" w:type="dxa"/>
          </w:tcPr>
          <w:p w:rsidR="004D66F8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16147</w:t>
            </w: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30 146</w:t>
            </w: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33 673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Х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 х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Темп роста к предыдущему году ,%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 123</w:t>
            </w: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Х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   Х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Доля от средств от приносящей доход деятельности в фонде заработной платы по отдельной категории работников (план- предложение </w:t>
            </w:r>
            <w:r w:rsidRPr="0024492B">
              <w:rPr>
                <w:rFonts w:ascii="Times New Roman" w:hAnsi="Times New Roman"/>
                <w:sz w:val="24"/>
                <w:szCs w:val="24"/>
              </w:rPr>
              <w:lastRenderedPageBreak/>
              <w:t>федерального Министерства),%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Х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 Х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Размер начислений на фонд оплаты  труда, %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1,302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1,302</w:t>
            </w: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1,302</w:t>
            </w: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1,302</w:t>
            </w: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1,302</w:t>
            </w: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1,302</w:t>
            </w: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1,302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  х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  х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Фонд оплаты труда с начислениями, млн.рублей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1,5         </w:t>
            </w: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1,4        </w:t>
            </w: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0,4      </w:t>
            </w: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Прирост фонда оплаты труда с начислениями к 2013 г. млн .руб.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-0,1</w:t>
            </w: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-1,1</w:t>
            </w: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-1,0</w:t>
            </w: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-0,8</w:t>
            </w: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-0,8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-2,2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-3,8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 Х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За счёт средств консолидированного бюджета субъекта Российской Федерации, включая дотацию из Федерального бюджета, млн.руб.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Включая средства, полученные за счет проведения мероприятий по оптимизации, из них: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-0,1</w:t>
            </w: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-1,1</w:t>
            </w: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-1,0</w:t>
            </w: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-0,8</w:t>
            </w: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-0,8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-2,2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-3,8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От реструктуризации сети, млн.рублей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0,0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0,0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От оптимизации численности персонала, в том числе административно- управленческого персонала ,млн.рублей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-0,1</w:t>
            </w: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-1,1</w:t>
            </w: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-1,0</w:t>
            </w: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-0,8</w:t>
            </w: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-0,8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-2,2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-3,8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От сокращения и оптимизации расходов на </w:t>
            </w:r>
            <w:r w:rsidRPr="0024492B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учреждений, млн.рублей.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0,0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0,0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За счет средств от приносящей доход деятельности, млн.рублей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0,0</w:t>
            </w: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0,0</w:t>
            </w: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0,0</w:t>
            </w: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0,0</w:t>
            </w: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0,0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0,0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0,0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За счёт иных источников (решений),включая корректировку консолидированного бюджета Российской Федерации на соответствующий год, млн.рублей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0,0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Итого, объём средств, предусмотренный на повышение оплаты труда ,млн.руб.(стр.18+23+24)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Х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Соотношение объёма средств от оптимизации к сумме объёма средств, предусмотренного на повышение оплаты труда, % (стр.25*100%)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Х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66F8" w:rsidRPr="0024492B" w:rsidRDefault="004D66F8" w:rsidP="005D0A6A">
      <w:pPr>
        <w:pStyle w:val="tekstob"/>
        <w:spacing w:before="0" w:beforeAutospacing="0" w:after="0" w:afterAutospacing="0"/>
        <w:sectPr w:rsidR="004D66F8" w:rsidRPr="0024492B" w:rsidSect="0024492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D66F8" w:rsidRPr="0024492B" w:rsidRDefault="004D66F8" w:rsidP="000E728D">
      <w:pPr>
        <w:pStyle w:val="tekstob"/>
        <w:spacing w:before="0" w:beforeAutospacing="0" w:after="0" w:afterAutospacing="0"/>
        <w:jc w:val="both"/>
      </w:pPr>
    </w:p>
    <w:sectPr w:rsidR="004D66F8" w:rsidRPr="0024492B" w:rsidSect="0024492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AC8" w:rsidRDefault="000A4AC8" w:rsidP="00A67A5D">
      <w:pPr>
        <w:spacing w:after="0" w:line="240" w:lineRule="auto"/>
      </w:pPr>
      <w:r>
        <w:separator/>
      </w:r>
    </w:p>
  </w:endnote>
  <w:endnote w:type="continuationSeparator" w:id="0">
    <w:p w:rsidR="000A4AC8" w:rsidRDefault="000A4AC8" w:rsidP="00A67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AC8" w:rsidRDefault="000A4AC8" w:rsidP="00A67A5D">
      <w:pPr>
        <w:spacing w:after="0" w:line="240" w:lineRule="auto"/>
      </w:pPr>
      <w:r>
        <w:separator/>
      </w:r>
    </w:p>
  </w:footnote>
  <w:footnote w:type="continuationSeparator" w:id="0">
    <w:p w:rsidR="000A4AC8" w:rsidRDefault="000A4AC8" w:rsidP="00A67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A04EE"/>
    <w:multiLevelType w:val="hybridMultilevel"/>
    <w:tmpl w:val="6570F03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1AB65CD4"/>
    <w:multiLevelType w:val="hybridMultilevel"/>
    <w:tmpl w:val="3A2A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AA1A7F"/>
    <w:multiLevelType w:val="multilevel"/>
    <w:tmpl w:val="DC2AF5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4EAB44A4"/>
    <w:multiLevelType w:val="hybridMultilevel"/>
    <w:tmpl w:val="3A2A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181ED4"/>
    <w:multiLevelType w:val="hybridMultilevel"/>
    <w:tmpl w:val="088A1AD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21"/>
    <w:rsid w:val="00003153"/>
    <w:rsid w:val="00023F02"/>
    <w:rsid w:val="00026452"/>
    <w:rsid w:val="00031127"/>
    <w:rsid w:val="000328C6"/>
    <w:rsid w:val="000343AF"/>
    <w:rsid w:val="00034DB9"/>
    <w:rsid w:val="00046214"/>
    <w:rsid w:val="000474D0"/>
    <w:rsid w:val="00050501"/>
    <w:rsid w:val="00050EE5"/>
    <w:rsid w:val="00084EA9"/>
    <w:rsid w:val="00085DEA"/>
    <w:rsid w:val="000A4AC8"/>
    <w:rsid w:val="000C607F"/>
    <w:rsid w:val="000E728D"/>
    <w:rsid w:val="000F4FFA"/>
    <w:rsid w:val="00103BCA"/>
    <w:rsid w:val="00110837"/>
    <w:rsid w:val="001113B1"/>
    <w:rsid w:val="00112053"/>
    <w:rsid w:val="001322A4"/>
    <w:rsid w:val="001361AE"/>
    <w:rsid w:val="001659ED"/>
    <w:rsid w:val="0017032B"/>
    <w:rsid w:val="00170F89"/>
    <w:rsid w:val="00185866"/>
    <w:rsid w:val="001954D9"/>
    <w:rsid w:val="001B22D4"/>
    <w:rsid w:val="001C383E"/>
    <w:rsid w:val="001C6104"/>
    <w:rsid w:val="001F091C"/>
    <w:rsid w:val="001F2DCE"/>
    <w:rsid w:val="002007F6"/>
    <w:rsid w:val="00204BF5"/>
    <w:rsid w:val="00241239"/>
    <w:rsid w:val="0024403E"/>
    <w:rsid w:val="0024492B"/>
    <w:rsid w:val="00245A7B"/>
    <w:rsid w:val="002466BB"/>
    <w:rsid w:val="0025122C"/>
    <w:rsid w:val="00252D3C"/>
    <w:rsid w:val="002543EB"/>
    <w:rsid w:val="002575E9"/>
    <w:rsid w:val="00260B53"/>
    <w:rsid w:val="002658EF"/>
    <w:rsid w:val="00267BC7"/>
    <w:rsid w:val="00273656"/>
    <w:rsid w:val="00274310"/>
    <w:rsid w:val="0027560E"/>
    <w:rsid w:val="00275A0B"/>
    <w:rsid w:val="00282D0C"/>
    <w:rsid w:val="00285C3C"/>
    <w:rsid w:val="00286658"/>
    <w:rsid w:val="00291CAA"/>
    <w:rsid w:val="00293905"/>
    <w:rsid w:val="002A1597"/>
    <w:rsid w:val="002A1723"/>
    <w:rsid w:val="002A1B92"/>
    <w:rsid w:val="002B5566"/>
    <w:rsid w:val="002C248A"/>
    <w:rsid w:val="002C3543"/>
    <w:rsid w:val="002D47AC"/>
    <w:rsid w:val="002E310C"/>
    <w:rsid w:val="002F7D45"/>
    <w:rsid w:val="003119C5"/>
    <w:rsid w:val="00316127"/>
    <w:rsid w:val="0031632F"/>
    <w:rsid w:val="00321B3C"/>
    <w:rsid w:val="00323352"/>
    <w:rsid w:val="00327C3F"/>
    <w:rsid w:val="00330384"/>
    <w:rsid w:val="00335C81"/>
    <w:rsid w:val="0034288B"/>
    <w:rsid w:val="00344C98"/>
    <w:rsid w:val="00366B9B"/>
    <w:rsid w:val="0037124B"/>
    <w:rsid w:val="00371381"/>
    <w:rsid w:val="0038655E"/>
    <w:rsid w:val="003904F7"/>
    <w:rsid w:val="003A3F27"/>
    <w:rsid w:val="003B6C58"/>
    <w:rsid w:val="003C06A7"/>
    <w:rsid w:val="003C0AE7"/>
    <w:rsid w:val="003C2031"/>
    <w:rsid w:val="003D7FCB"/>
    <w:rsid w:val="003E5B4A"/>
    <w:rsid w:val="003F310E"/>
    <w:rsid w:val="00415E46"/>
    <w:rsid w:val="0043152B"/>
    <w:rsid w:val="00431999"/>
    <w:rsid w:val="00433B4B"/>
    <w:rsid w:val="00434101"/>
    <w:rsid w:val="004417AE"/>
    <w:rsid w:val="00442673"/>
    <w:rsid w:val="00463D55"/>
    <w:rsid w:val="00466720"/>
    <w:rsid w:val="0047043F"/>
    <w:rsid w:val="004767AC"/>
    <w:rsid w:val="00486BDD"/>
    <w:rsid w:val="004967E8"/>
    <w:rsid w:val="004A42EC"/>
    <w:rsid w:val="004C0B05"/>
    <w:rsid w:val="004C0D43"/>
    <w:rsid w:val="004C6D8C"/>
    <w:rsid w:val="004D66F8"/>
    <w:rsid w:val="004F7D38"/>
    <w:rsid w:val="00502CED"/>
    <w:rsid w:val="00503421"/>
    <w:rsid w:val="005105D1"/>
    <w:rsid w:val="0051716F"/>
    <w:rsid w:val="00554182"/>
    <w:rsid w:val="00565FA0"/>
    <w:rsid w:val="00580A57"/>
    <w:rsid w:val="00581F7A"/>
    <w:rsid w:val="00590359"/>
    <w:rsid w:val="0059305D"/>
    <w:rsid w:val="005967D9"/>
    <w:rsid w:val="005D0A6A"/>
    <w:rsid w:val="005E48FF"/>
    <w:rsid w:val="00612172"/>
    <w:rsid w:val="006138CA"/>
    <w:rsid w:val="00623375"/>
    <w:rsid w:val="00623D2A"/>
    <w:rsid w:val="00625ECD"/>
    <w:rsid w:val="00643381"/>
    <w:rsid w:val="00651975"/>
    <w:rsid w:val="00653F17"/>
    <w:rsid w:val="00655F28"/>
    <w:rsid w:val="00656A80"/>
    <w:rsid w:val="00657AC1"/>
    <w:rsid w:val="00671B0B"/>
    <w:rsid w:val="006909E8"/>
    <w:rsid w:val="006956DB"/>
    <w:rsid w:val="006A3FBD"/>
    <w:rsid w:val="006A4FD9"/>
    <w:rsid w:val="006A58D2"/>
    <w:rsid w:val="006A5955"/>
    <w:rsid w:val="006C2DC1"/>
    <w:rsid w:val="006F41EE"/>
    <w:rsid w:val="006F4B7F"/>
    <w:rsid w:val="007155A0"/>
    <w:rsid w:val="00721623"/>
    <w:rsid w:val="0072475A"/>
    <w:rsid w:val="00725612"/>
    <w:rsid w:val="007310C1"/>
    <w:rsid w:val="00752731"/>
    <w:rsid w:val="00764431"/>
    <w:rsid w:val="007719E2"/>
    <w:rsid w:val="00794731"/>
    <w:rsid w:val="0079578B"/>
    <w:rsid w:val="007961D4"/>
    <w:rsid w:val="007B0BB3"/>
    <w:rsid w:val="007B3048"/>
    <w:rsid w:val="007D52BD"/>
    <w:rsid w:val="007D5AE7"/>
    <w:rsid w:val="007D6C34"/>
    <w:rsid w:val="007E323B"/>
    <w:rsid w:val="007E4548"/>
    <w:rsid w:val="007E6734"/>
    <w:rsid w:val="007F1785"/>
    <w:rsid w:val="007F71AC"/>
    <w:rsid w:val="007F76B3"/>
    <w:rsid w:val="0081208D"/>
    <w:rsid w:val="00812DC7"/>
    <w:rsid w:val="00833A3C"/>
    <w:rsid w:val="00835187"/>
    <w:rsid w:val="008356BE"/>
    <w:rsid w:val="00884E73"/>
    <w:rsid w:val="0089096B"/>
    <w:rsid w:val="00890B86"/>
    <w:rsid w:val="00890EF2"/>
    <w:rsid w:val="008B5CB6"/>
    <w:rsid w:val="008B7AF9"/>
    <w:rsid w:val="008C6274"/>
    <w:rsid w:val="008E236D"/>
    <w:rsid w:val="008F006E"/>
    <w:rsid w:val="008F1A4E"/>
    <w:rsid w:val="008F5A4E"/>
    <w:rsid w:val="009129CA"/>
    <w:rsid w:val="00915DB3"/>
    <w:rsid w:val="00917506"/>
    <w:rsid w:val="0093047E"/>
    <w:rsid w:val="00930F7A"/>
    <w:rsid w:val="00940264"/>
    <w:rsid w:val="0095021C"/>
    <w:rsid w:val="009573A4"/>
    <w:rsid w:val="0096509F"/>
    <w:rsid w:val="00966975"/>
    <w:rsid w:val="00981F0E"/>
    <w:rsid w:val="0099689F"/>
    <w:rsid w:val="009A0174"/>
    <w:rsid w:val="009B3BC4"/>
    <w:rsid w:val="009B7AE0"/>
    <w:rsid w:val="009D239A"/>
    <w:rsid w:val="009E16A0"/>
    <w:rsid w:val="009E549C"/>
    <w:rsid w:val="009E6F0B"/>
    <w:rsid w:val="00A05652"/>
    <w:rsid w:val="00A05807"/>
    <w:rsid w:val="00A132E8"/>
    <w:rsid w:val="00A13BC2"/>
    <w:rsid w:val="00A17056"/>
    <w:rsid w:val="00A26917"/>
    <w:rsid w:val="00A44266"/>
    <w:rsid w:val="00A45023"/>
    <w:rsid w:val="00A47639"/>
    <w:rsid w:val="00A548C0"/>
    <w:rsid w:val="00A5603C"/>
    <w:rsid w:val="00A648E8"/>
    <w:rsid w:val="00A67A5D"/>
    <w:rsid w:val="00A70B71"/>
    <w:rsid w:val="00A77522"/>
    <w:rsid w:val="00A85089"/>
    <w:rsid w:val="00A86BC7"/>
    <w:rsid w:val="00A87B64"/>
    <w:rsid w:val="00A90893"/>
    <w:rsid w:val="00AA0093"/>
    <w:rsid w:val="00AA7E37"/>
    <w:rsid w:val="00AB0845"/>
    <w:rsid w:val="00AB0D93"/>
    <w:rsid w:val="00AC51D6"/>
    <w:rsid w:val="00AE14C0"/>
    <w:rsid w:val="00AE59FE"/>
    <w:rsid w:val="00AF3881"/>
    <w:rsid w:val="00B0794A"/>
    <w:rsid w:val="00B1748C"/>
    <w:rsid w:val="00B42E68"/>
    <w:rsid w:val="00B44EE8"/>
    <w:rsid w:val="00B8319A"/>
    <w:rsid w:val="00B85EE7"/>
    <w:rsid w:val="00BA0201"/>
    <w:rsid w:val="00BC000C"/>
    <w:rsid w:val="00BC0C9D"/>
    <w:rsid w:val="00BD5934"/>
    <w:rsid w:val="00BD6DE3"/>
    <w:rsid w:val="00BF4AD6"/>
    <w:rsid w:val="00C20A4C"/>
    <w:rsid w:val="00C22961"/>
    <w:rsid w:val="00C346C0"/>
    <w:rsid w:val="00C52DFB"/>
    <w:rsid w:val="00C606DB"/>
    <w:rsid w:val="00C61B62"/>
    <w:rsid w:val="00C629F3"/>
    <w:rsid w:val="00C647A0"/>
    <w:rsid w:val="00C848E0"/>
    <w:rsid w:val="00C91B96"/>
    <w:rsid w:val="00C95445"/>
    <w:rsid w:val="00C96833"/>
    <w:rsid w:val="00CA369A"/>
    <w:rsid w:val="00CB3196"/>
    <w:rsid w:val="00CC4046"/>
    <w:rsid w:val="00CD5E11"/>
    <w:rsid w:val="00CE62BB"/>
    <w:rsid w:val="00CF781F"/>
    <w:rsid w:val="00D029C9"/>
    <w:rsid w:val="00D07E6D"/>
    <w:rsid w:val="00D15043"/>
    <w:rsid w:val="00D17E99"/>
    <w:rsid w:val="00D21E30"/>
    <w:rsid w:val="00D350F8"/>
    <w:rsid w:val="00D61452"/>
    <w:rsid w:val="00D657A7"/>
    <w:rsid w:val="00DA2039"/>
    <w:rsid w:val="00DB2C9D"/>
    <w:rsid w:val="00DC4225"/>
    <w:rsid w:val="00DC734B"/>
    <w:rsid w:val="00DD0072"/>
    <w:rsid w:val="00DE61BE"/>
    <w:rsid w:val="00E061F0"/>
    <w:rsid w:val="00E07873"/>
    <w:rsid w:val="00E1182F"/>
    <w:rsid w:val="00E1678E"/>
    <w:rsid w:val="00E278C2"/>
    <w:rsid w:val="00E372ED"/>
    <w:rsid w:val="00E43BC7"/>
    <w:rsid w:val="00E62F8B"/>
    <w:rsid w:val="00E774AC"/>
    <w:rsid w:val="00E851BA"/>
    <w:rsid w:val="00EA1EE7"/>
    <w:rsid w:val="00EA54B6"/>
    <w:rsid w:val="00EC5ADA"/>
    <w:rsid w:val="00EC70B4"/>
    <w:rsid w:val="00EE18A5"/>
    <w:rsid w:val="00F00F1B"/>
    <w:rsid w:val="00F149C8"/>
    <w:rsid w:val="00F25E89"/>
    <w:rsid w:val="00F430FF"/>
    <w:rsid w:val="00F466C3"/>
    <w:rsid w:val="00F4740F"/>
    <w:rsid w:val="00F569F9"/>
    <w:rsid w:val="00F61C0C"/>
    <w:rsid w:val="00F65CA2"/>
    <w:rsid w:val="00F71275"/>
    <w:rsid w:val="00F74972"/>
    <w:rsid w:val="00F84924"/>
    <w:rsid w:val="00F9607A"/>
    <w:rsid w:val="00F9728C"/>
    <w:rsid w:val="00FA1170"/>
    <w:rsid w:val="00FA4999"/>
    <w:rsid w:val="00FC290D"/>
    <w:rsid w:val="00FC698C"/>
    <w:rsid w:val="00FE0481"/>
    <w:rsid w:val="00FE376A"/>
    <w:rsid w:val="00FE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9F0642-5AAB-4D55-A077-E8007562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5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03421"/>
  </w:style>
  <w:style w:type="paragraph" w:styleId="a5">
    <w:name w:val="Normal (Web)"/>
    <w:basedOn w:val="a"/>
    <w:uiPriority w:val="99"/>
    <w:rsid w:val="003C06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kstob">
    <w:name w:val="tekstob"/>
    <w:basedOn w:val="a"/>
    <w:uiPriority w:val="99"/>
    <w:rsid w:val="003C06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uiPriority w:val="99"/>
    <w:locked/>
    <w:rsid w:val="003C06A7"/>
    <w:rPr>
      <w:b/>
      <w:sz w:val="32"/>
    </w:rPr>
  </w:style>
  <w:style w:type="paragraph" w:styleId="a6">
    <w:name w:val="Body Text"/>
    <w:basedOn w:val="a"/>
    <w:link w:val="a7"/>
    <w:uiPriority w:val="99"/>
    <w:rsid w:val="003C06A7"/>
    <w:pPr>
      <w:widowControl w:val="0"/>
      <w:snapToGrid w:val="0"/>
      <w:spacing w:after="0" w:line="256" w:lineRule="auto"/>
      <w:jc w:val="center"/>
    </w:pPr>
    <w:rPr>
      <w:b/>
      <w:sz w:val="32"/>
      <w:szCs w:val="20"/>
    </w:rPr>
  </w:style>
  <w:style w:type="character" w:customStyle="1" w:styleId="BodyTextChar1">
    <w:name w:val="Body Text Char1"/>
    <w:basedOn w:val="a0"/>
    <w:uiPriority w:val="99"/>
    <w:semiHidden/>
    <w:locked/>
    <w:rsid w:val="009A0174"/>
    <w:rPr>
      <w:rFonts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3C06A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C0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C06A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72475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2">
    <w:name w:val="Font Style12"/>
    <w:basedOn w:val="a0"/>
    <w:uiPriority w:val="99"/>
    <w:rsid w:val="006A3FBD"/>
    <w:rPr>
      <w:rFonts w:ascii="Times New Roman" w:hAnsi="Times New Roman" w:cs="Times New Roman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99"/>
    <w:locked/>
    <w:rsid w:val="00A17056"/>
    <w:rPr>
      <w:rFonts w:cs="Times New Roman"/>
      <w:sz w:val="22"/>
      <w:szCs w:val="22"/>
      <w:lang w:val="ru-RU" w:eastAsia="ru-RU" w:bidi="ar-SA"/>
    </w:rPr>
  </w:style>
  <w:style w:type="paragraph" w:customStyle="1" w:styleId="ConsPlusCell">
    <w:name w:val="ConsPlusCell"/>
    <w:uiPriority w:val="99"/>
    <w:rsid w:val="00A70B71"/>
    <w:pPr>
      <w:widowControl w:val="0"/>
      <w:autoSpaceDE w:val="0"/>
      <w:autoSpaceDN w:val="0"/>
      <w:adjustRightInd w:val="0"/>
    </w:pPr>
    <w:rPr>
      <w:rFonts w:eastAsia="MS Mincho" w:cs="Calibri"/>
    </w:rPr>
  </w:style>
  <w:style w:type="paragraph" w:styleId="ab">
    <w:name w:val="header"/>
    <w:basedOn w:val="a"/>
    <w:link w:val="ac"/>
    <w:uiPriority w:val="99"/>
    <w:semiHidden/>
    <w:rsid w:val="00A67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A67A5D"/>
    <w:rPr>
      <w:rFonts w:cs="Times New Roman"/>
    </w:rPr>
  </w:style>
  <w:style w:type="paragraph" w:styleId="ad">
    <w:name w:val="footer"/>
    <w:basedOn w:val="a"/>
    <w:link w:val="ae"/>
    <w:uiPriority w:val="99"/>
    <w:semiHidden/>
    <w:rsid w:val="00A67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67A5D"/>
    <w:rPr>
      <w:rFonts w:cs="Times New Roman"/>
    </w:rPr>
  </w:style>
  <w:style w:type="paragraph" w:styleId="af">
    <w:name w:val="List Paragraph"/>
    <w:basedOn w:val="a"/>
    <w:uiPriority w:val="99"/>
    <w:qFormat/>
    <w:rsid w:val="00EA5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31E2F62A1CCE0C2B526A8D0DD69F3A98AD876DBBCAD41FB724A382F270413169E33E19295DE56BTBH5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31E2F62A1CCE0C2B526A8D0DD69F3A98AC866DBECDD41FB724A382F2T7H0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31E2F62A1CCE0C2B526A8D0DD69F3A98AC866DBECDD41FB724A382F2T7H0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4922</Words>
  <Characters>28057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Молодёжь</Company>
  <LinksUpToDate>false</LinksUpToDate>
  <CharactersWithSpaces>32914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d7</cp:lastModifiedBy>
  <cp:revision>8</cp:revision>
  <cp:lastPrinted>2017-06-27T12:35:00Z</cp:lastPrinted>
  <dcterms:created xsi:type="dcterms:W3CDTF">2017-03-17T07:28:00Z</dcterms:created>
  <dcterms:modified xsi:type="dcterms:W3CDTF">2017-06-27T12:38:00Z</dcterms:modified>
</cp:coreProperties>
</file>