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9D" w:rsidRDefault="009E2B9D" w:rsidP="00914278">
      <w:pPr>
        <w:widowControl/>
        <w:shd w:val="clear" w:color="auto" w:fill="FFFFFF"/>
        <w:jc w:val="center"/>
      </w:pPr>
      <w:r>
        <w:rPr>
          <w:rFonts w:cs="Arial"/>
          <w:b/>
          <w:color w:val="000000"/>
          <w:spacing w:val="-15"/>
          <w:sz w:val="32"/>
          <w:szCs w:val="32"/>
          <w:lang w:eastAsia="ar-SA"/>
        </w:rPr>
        <w:t>АДМИНИСТРАЦИЯ</w:t>
      </w:r>
    </w:p>
    <w:p w:rsidR="009E2B9D" w:rsidRDefault="009E2B9D" w:rsidP="00914278">
      <w:pPr>
        <w:widowControl/>
        <w:shd w:val="clear" w:color="auto" w:fill="FFFFFF"/>
        <w:jc w:val="center"/>
      </w:pPr>
      <w:r>
        <w:rPr>
          <w:rFonts w:cs="Arial"/>
          <w:b/>
          <w:color w:val="000000"/>
          <w:spacing w:val="-15"/>
          <w:sz w:val="32"/>
          <w:szCs w:val="32"/>
          <w:lang w:eastAsia="ar-SA"/>
        </w:rPr>
        <w:t>ДИЧНЯНСКОГО СЕЛЬСОВЕТА</w:t>
      </w:r>
    </w:p>
    <w:p w:rsidR="009E2B9D" w:rsidRDefault="009E2B9D" w:rsidP="00914278">
      <w:pPr>
        <w:widowControl/>
        <w:shd w:val="clear" w:color="auto" w:fill="FFFFFF"/>
        <w:jc w:val="center"/>
      </w:pPr>
      <w:r>
        <w:rPr>
          <w:rFonts w:cs="Arial"/>
          <w:b/>
          <w:color w:val="000000"/>
          <w:spacing w:val="-3"/>
          <w:sz w:val="32"/>
          <w:szCs w:val="32"/>
          <w:lang w:eastAsia="ar-SA"/>
        </w:rPr>
        <w:t>КУРЧАТОВСКОГО РАЙОНА</w:t>
      </w:r>
    </w:p>
    <w:p w:rsidR="009E2B9D" w:rsidRDefault="009E2B9D" w:rsidP="00914278">
      <w:pPr>
        <w:widowControl/>
        <w:shd w:val="clear" w:color="auto" w:fill="FFFFFF"/>
        <w:jc w:val="center"/>
      </w:pPr>
      <w:r>
        <w:rPr>
          <w:rFonts w:cs="Arial"/>
          <w:b/>
          <w:color w:val="000000"/>
          <w:spacing w:val="-3"/>
          <w:sz w:val="32"/>
          <w:szCs w:val="32"/>
          <w:lang w:eastAsia="ar-SA"/>
        </w:rPr>
        <w:t>КУРСКОЙ ОБЛАСТИ</w:t>
      </w:r>
    </w:p>
    <w:p w:rsidR="009E2B9D" w:rsidRDefault="009E2B9D" w:rsidP="00914278">
      <w:pPr>
        <w:widowControl/>
        <w:shd w:val="clear" w:color="auto" w:fill="FFFFFF"/>
        <w:jc w:val="center"/>
      </w:pPr>
    </w:p>
    <w:p w:rsidR="009E2B9D" w:rsidRDefault="009E2B9D" w:rsidP="00914278">
      <w:pPr>
        <w:widowControl/>
        <w:jc w:val="center"/>
      </w:pPr>
      <w:r>
        <w:rPr>
          <w:rFonts w:cs="Arial"/>
          <w:b/>
          <w:bCs/>
          <w:sz w:val="32"/>
          <w:szCs w:val="32"/>
        </w:rPr>
        <w:t>ПОСТАНОВЛЕНИЕ</w:t>
      </w:r>
    </w:p>
    <w:p w:rsidR="009E2B9D" w:rsidRDefault="009E2B9D" w:rsidP="00914278">
      <w:pPr>
        <w:widowControl/>
        <w:jc w:val="center"/>
      </w:pPr>
      <w:r>
        <w:rPr>
          <w:rFonts w:cs="Arial"/>
          <w:b/>
          <w:bCs/>
          <w:sz w:val="32"/>
          <w:szCs w:val="32"/>
        </w:rPr>
        <w:t>от 24 августа 2016 года № 186</w:t>
      </w:r>
      <w:bookmarkStart w:id="0" w:name="_GoBack"/>
      <w:bookmarkEnd w:id="0"/>
    </w:p>
    <w:p w:rsidR="009E2B9D" w:rsidRDefault="009E2B9D" w:rsidP="00914278">
      <w:pPr>
        <w:widowControl/>
        <w:jc w:val="center"/>
      </w:pPr>
    </w:p>
    <w:p w:rsidR="009E2B9D" w:rsidRDefault="009E2B9D" w:rsidP="00914278">
      <w:pPr>
        <w:pStyle w:val="Heading1"/>
        <w:spacing w:before="0" w:after="0" w:line="240" w:lineRule="atLeast"/>
        <w:ind w:right="-16"/>
        <w:rPr>
          <w:color w:val="auto"/>
          <w:sz w:val="28"/>
          <w:szCs w:val="28"/>
          <w:shd w:val="clear" w:color="auto" w:fill="FFFFFF"/>
        </w:rPr>
      </w:pPr>
      <w:r w:rsidRPr="00914278">
        <w:rPr>
          <w:bCs/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 xml:space="preserve">Программы </w:t>
      </w:r>
      <w:r w:rsidRPr="00914278">
        <w:rPr>
          <w:color w:val="auto"/>
          <w:sz w:val="28"/>
          <w:szCs w:val="28"/>
        </w:rPr>
        <w:t>комплексного развития социальной инфраструктуры муниципального образования «Дичнян</w:t>
      </w:r>
      <w:r>
        <w:rPr>
          <w:color w:val="auto"/>
          <w:sz w:val="28"/>
          <w:szCs w:val="28"/>
        </w:rPr>
        <w:t>ский сельсовет» Курчатовского</w:t>
      </w:r>
      <w:r w:rsidRPr="00914278">
        <w:rPr>
          <w:color w:val="auto"/>
          <w:sz w:val="28"/>
          <w:szCs w:val="28"/>
          <w:shd w:val="clear" w:color="auto" w:fill="FFFFFF"/>
        </w:rPr>
        <w:t xml:space="preserve"> района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914278">
        <w:rPr>
          <w:color w:val="auto"/>
          <w:sz w:val="28"/>
          <w:szCs w:val="28"/>
          <w:shd w:val="clear" w:color="auto" w:fill="FFFFFF"/>
        </w:rPr>
        <w:t xml:space="preserve">Курской области </w:t>
      </w:r>
    </w:p>
    <w:p w:rsidR="009E2B9D" w:rsidRPr="00914278" w:rsidRDefault="009E2B9D" w:rsidP="00914278">
      <w:pPr>
        <w:pStyle w:val="Heading1"/>
        <w:spacing w:before="0" w:after="0" w:line="240" w:lineRule="atLeast"/>
        <w:ind w:right="-16"/>
        <w:rPr>
          <w:color w:val="auto"/>
          <w:sz w:val="28"/>
          <w:szCs w:val="28"/>
        </w:rPr>
      </w:pPr>
      <w:r w:rsidRPr="00914278">
        <w:rPr>
          <w:color w:val="auto"/>
          <w:sz w:val="28"/>
          <w:szCs w:val="28"/>
          <w:shd w:val="clear" w:color="auto" w:fill="FFFFFF"/>
        </w:rPr>
        <w:t>на 2016 - 2041 годы</w:t>
      </w:r>
    </w:p>
    <w:p w:rsidR="009E2B9D" w:rsidRDefault="009E2B9D"/>
    <w:p w:rsidR="009E2B9D" w:rsidRDefault="009E2B9D" w:rsidP="00914278">
      <w:pPr>
        <w:widowControl/>
        <w:suppressAutoHyphens w:val="0"/>
        <w:autoSpaceDN w:val="0"/>
        <w:snapToGrid w:val="0"/>
        <w:spacing w:line="240" w:lineRule="atLeast"/>
        <w:ind w:firstLine="492"/>
        <w:jc w:val="both"/>
        <w:textAlignment w:val="baseline"/>
        <w:rPr>
          <w:rFonts w:cs="Arial"/>
          <w:color w:val="auto"/>
          <w:kern w:val="3"/>
          <w:lang w:bidi="hi-IN"/>
        </w:rPr>
      </w:pPr>
      <w:r>
        <w:rPr>
          <w:rFonts w:cs="Arial"/>
          <w:bCs/>
          <w:color w:val="auto"/>
          <w:kern w:val="3"/>
          <w:lang w:eastAsia="zh-CN"/>
        </w:rPr>
        <w:t>В соответствии с Федеральным</w:t>
      </w:r>
      <w:r w:rsidRPr="00914278">
        <w:rPr>
          <w:rFonts w:cs="Arial"/>
          <w:bCs/>
          <w:color w:val="auto"/>
          <w:kern w:val="3"/>
          <w:lang w:eastAsia="zh-CN"/>
        </w:rPr>
        <w:t xml:space="preserve"> закон</w:t>
      </w:r>
      <w:r>
        <w:rPr>
          <w:rFonts w:cs="Arial"/>
          <w:bCs/>
          <w:color w:val="auto"/>
          <w:kern w:val="3"/>
          <w:lang w:eastAsia="zh-CN"/>
        </w:rPr>
        <w:t>ом</w:t>
      </w:r>
      <w:r w:rsidRPr="00914278">
        <w:rPr>
          <w:rFonts w:cs="Arial"/>
          <w:bCs/>
          <w:color w:val="auto"/>
          <w:kern w:val="3"/>
          <w:lang w:eastAsia="zh-CN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914278">
          <w:rPr>
            <w:rFonts w:cs="Arial"/>
            <w:bCs/>
            <w:color w:val="auto"/>
            <w:kern w:val="3"/>
            <w:lang w:eastAsia="zh-CN"/>
          </w:rPr>
          <w:t>2014 г</w:t>
        </w:r>
      </w:smartTag>
      <w:r w:rsidRPr="00914278">
        <w:rPr>
          <w:rFonts w:cs="Arial"/>
          <w:bCs/>
          <w:color w:val="auto"/>
          <w:kern w:val="3"/>
          <w:lang w:eastAsia="zh-CN"/>
        </w:rPr>
        <w:t>. N 456-ФЗ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rFonts w:cs="Arial"/>
          <w:bCs/>
          <w:color w:val="auto"/>
          <w:kern w:val="3"/>
          <w:lang w:eastAsia="zh-CN"/>
        </w:rPr>
        <w:t>,</w:t>
      </w:r>
      <w:r>
        <w:rPr>
          <w:rFonts w:cs="Arial"/>
          <w:color w:val="auto"/>
          <w:kern w:val="3"/>
          <w:lang w:eastAsia="zh-CN"/>
        </w:rPr>
        <w:t xml:space="preserve"> п</w:t>
      </w:r>
      <w:r w:rsidRPr="00914278">
        <w:rPr>
          <w:rFonts w:cs="Arial"/>
          <w:bCs/>
          <w:color w:val="auto"/>
          <w:kern w:val="3"/>
          <w:lang w:eastAsia="zh-CN"/>
        </w:rPr>
        <w:t>остановление</w:t>
      </w:r>
      <w:r>
        <w:rPr>
          <w:rFonts w:cs="Arial"/>
          <w:bCs/>
          <w:color w:val="auto"/>
          <w:kern w:val="3"/>
          <w:lang w:eastAsia="zh-CN"/>
        </w:rPr>
        <w:t>м</w:t>
      </w:r>
      <w:r w:rsidRPr="00914278">
        <w:rPr>
          <w:rFonts w:cs="Arial"/>
          <w:bCs/>
          <w:color w:val="auto"/>
          <w:kern w:val="3"/>
          <w:lang w:eastAsia="zh-CN"/>
        </w:rPr>
        <w:t xml:space="preserve">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 w:rsidRPr="00914278">
          <w:rPr>
            <w:rFonts w:cs="Arial"/>
            <w:bCs/>
            <w:color w:val="auto"/>
            <w:kern w:val="3"/>
            <w:lang w:eastAsia="zh-CN"/>
          </w:rPr>
          <w:t>2015 г</w:t>
        </w:r>
      </w:smartTag>
      <w:r w:rsidRPr="00914278">
        <w:rPr>
          <w:rFonts w:cs="Arial"/>
          <w:bCs/>
          <w:color w:val="auto"/>
          <w:kern w:val="3"/>
          <w:lang w:eastAsia="zh-CN"/>
        </w:rPr>
        <w:t>. N 1050 "Об утверждении требований к программам комплексного развития социальной инфраструктуры поселений, городских округов"</w:t>
      </w:r>
      <w:r>
        <w:rPr>
          <w:rFonts w:cs="Arial"/>
          <w:bCs/>
          <w:color w:val="auto"/>
          <w:kern w:val="3"/>
          <w:lang w:eastAsia="zh-CN"/>
        </w:rPr>
        <w:t>,</w:t>
      </w:r>
      <w:r>
        <w:rPr>
          <w:rFonts w:cs="Arial"/>
          <w:color w:val="auto"/>
          <w:kern w:val="3"/>
          <w:lang w:eastAsia="zh-CN"/>
        </w:rPr>
        <w:t xml:space="preserve"> </w:t>
      </w:r>
      <w:r>
        <w:rPr>
          <w:rFonts w:cs="Arial"/>
          <w:bCs/>
          <w:color w:val="auto"/>
          <w:kern w:val="3"/>
          <w:lang w:eastAsia="zh-CN" w:bidi="hi-IN"/>
        </w:rPr>
        <w:t>Генеральным</w:t>
      </w:r>
      <w:r w:rsidRPr="00914278">
        <w:rPr>
          <w:rFonts w:cs="Arial"/>
          <w:bCs/>
          <w:color w:val="auto"/>
          <w:kern w:val="3"/>
          <w:lang w:eastAsia="zh-CN" w:bidi="hi-IN"/>
        </w:rPr>
        <w:t xml:space="preserve"> план</w:t>
      </w:r>
      <w:r>
        <w:rPr>
          <w:rFonts w:cs="Arial"/>
          <w:bCs/>
          <w:color w:val="auto"/>
          <w:kern w:val="3"/>
          <w:lang w:eastAsia="zh-CN" w:bidi="hi-IN"/>
        </w:rPr>
        <w:t>ом</w:t>
      </w:r>
      <w:r w:rsidRPr="00914278">
        <w:rPr>
          <w:rFonts w:cs="Arial"/>
          <w:bCs/>
          <w:color w:val="auto"/>
          <w:kern w:val="3"/>
          <w:lang w:eastAsia="zh-CN" w:bidi="hi-IN"/>
        </w:rPr>
        <w:t xml:space="preserve"> </w:t>
      </w:r>
      <w:r w:rsidRPr="00914278">
        <w:rPr>
          <w:rFonts w:cs="Arial"/>
          <w:color w:val="auto"/>
          <w:kern w:val="3"/>
          <w:lang w:eastAsia="zh-CN" w:bidi="hi-IN"/>
        </w:rPr>
        <w:t xml:space="preserve">муниципального образования «Дичнянский сельсовет» Курчатовского района </w:t>
      </w:r>
      <w:r w:rsidRPr="00914278">
        <w:rPr>
          <w:rFonts w:cs="Arial"/>
          <w:color w:val="auto"/>
          <w:kern w:val="3"/>
          <w:lang w:bidi="hi-IN"/>
        </w:rPr>
        <w:t>Курской области</w:t>
      </w:r>
      <w:r>
        <w:rPr>
          <w:rFonts w:cs="Arial"/>
          <w:color w:val="auto"/>
          <w:kern w:val="3"/>
          <w:lang w:bidi="hi-IN"/>
        </w:rPr>
        <w:t>, Администрация Дичнянского сельсовета Курчатовского района Курской области</w:t>
      </w:r>
    </w:p>
    <w:p w:rsidR="009E2B9D" w:rsidRDefault="009E2B9D" w:rsidP="00914278">
      <w:pPr>
        <w:widowControl/>
        <w:suppressAutoHyphens w:val="0"/>
        <w:autoSpaceDN w:val="0"/>
        <w:snapToGrid w:val="0"/>
        <w:spacing w:line="240" w:lineRule="atLeast"/>
        <w:ind w:firstLine="492"/>
        <w:jc w:val="both"/>
        <w:textAlignment w:val="baseline"/>
        <w:rPr>
          <w:rFonts w:cs="Arial"/>
          <w:color w:val="auto"/>
          <w:kern w:val="3"/>
          <w:lang w:bidi="hi-IN"/>
        </w:rPr>
      </w:pPr>
      <w:r>
        <w:rPr>
          <w:rFonts w:cs="Arial"/>
          <w:color w:val="auto"/>
          <w:kern w:val="3"/>
          <w:lang w:bidi="hi-IN"/>
        </w:rPr>
        <w:t>ПОСТАНАВЛЯЕТ:</w:t>
      </w:r>
    </w:p>
    <w:p w:rsidR="009E2B9D" w:rsidRPr="00BE2E79" w:rsidRDefault="009E2B9D" w:rsidP="00914278">
      <w:pPr>
        <w:pStyle w:val="ListParagraph"/>
        <w:widowControl/>
        <w:numPr>
          <w:ilvl w:val="0"/>
          <w:numId w:val="1"/>
        </w:numPr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  <w:r>
        <w:rPr>
          <w:rFonts w:cs="Arial"/>
          <w:color w:val="auto"/>
          <w:kern w:val="3"/>
          <w:lang w:eastAsia="zh-CN"/>
        </w:rPr>
        <w:t xml:space="preserve">Утвердить </w:t>
      </w:r>
      <w:r>
        <w:t>Программу комплексного развития социальной инфраструктуры муниципального образования «Дичнянский сельсовет» Курчатовского района Курской области на 2016-2041 годы.</w:t>
      </w:r>
    </w:p>
    <w:p w:rsidR="009E2B9D" w:rsidRPr="00BE2E79" w:rsidRDefault="009E2B9D" w:rsidP="00BE2E79">
      <w:pPr>
        <w:pStyle w:val="ListParagraph"/>
        <w:widowControl/>
        <w:numPr>
          <w:ilvl w:val="0"/>
          <w:numId w:val="1"/>
        </w:numPr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  <w:r w:rsidRPr="00BE2E79">
        <w:rPr>
          <w:rFonts w:cs="Arial"/>
          <w:color w:val="auto"/>
          <w:kern w:val="3"/>
          <w:lang w:eastAsia="zh-CN"/>
        </w:rPr>
        <w:t>Постановление вступает в силу со дня опубликования в «Информационном вестнике» Администрации Дичнянского сельсовета Курчатовского района Курской области и подлежит размещению на официальном сайте Администрации Дичнянского сельсовета Курчатовского района Курской области.</w:t>
      </w:r>
    </w:p>
    <w:p w:rsidR="009E2B9D" w:rsidRDefault="009E2B9D" w:rsidP="00BE2E79">
      <w:pPr>
        <w:pStyle w:val="ListParagraph"/>
        <w:widowControl/>
        <w:numPr>
          <w:ilvl w:val="0"/>
          <w:numId w:val="1"/>
        </w:numPr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  <w:r w:rsidRPr="00BE2E79">
        <w:rPr>
          <w:rFonts w:cs="Arial"/>
          <w:color w:val="auto"/>
          <w:kern w:val="3"/>
          <w:lang w:eastAsia="zh-CN"/>
        </w:rPr>
        <w:t>Контроль за исполнением настоящего постановления оставляю за собой.</w:t>
      </w: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jc w:val="both"/>
      </w:pPr>
      <w:r>
        <w:rPr>
          <w:rFonts w:cs="Arial"/>
          <w:bCs/>
        </w:rPr>
        <w:t>Глава Дичнянского сельсовета                                                              В.Н. Тарасов</w:t>
      </w: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p w:rsidR="009E2B9D" w:rsidRDefault="009E2B9D" w:rsidP="00D137CB">
      <w:pPr>
        <w:widowControl/>
        <w:tabs>
          <w:tab w:val="left" w:pos="3560"/>
          <w:tab w:val="left" w:pos="3640"/>
          <w:tab w:val="left" w:pos="9140"/>
        </w:tabs>
        <w:suppressAutoHyphens w:val="0"/>
        <w:autoSpaceDE w:val="0"/>
        <w:autoSpaceDN w:val="0"/>
        <w:adjustRightInd w:val="0"/>
        <w:spacing w:line="240" w:lineRule="auto"/>
        <w:ind w:right="-16"/>
        <w:jc w:val="right"/>
        <w:rPr>
          <w:rFonts w:ascii="Times New Roman CYR" w:hAnsi="Times New Roman CYR" w:cs="Times New Roman CYR"/>
          <w:color w:val="auto"/>
          <w:highlight w:val="white"/>
        </w:rPr>
      </w:pPr>
      <w:r>
        <w:rPr>
          <w:rFonts w:ascii="Times New Roman CYR" w:hAnsi="Times New Roman CYR" w:cs="Times New Roman CYR"/>
          <w:color w:val="auto"/>
          <w:highlight w:val="white"/>
        </w:rPr>
        <w:t>Утверждена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auto"/>
          <w:highlight w:val="white"/>
        </w:rPr>
      </w:pPr>
      <w:r>
        <w:rPr>
          <w:rFonts w:ascii="Times New Roman CYR" w:hAnsi="Times New Roman CYR" w:cs="Times New Roman CYR"/>
          <w:color w:val="auto"/>
          <w:highlight w:val="white"/>
        </w:rPr>
        <w:t>Постановлением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auto"/>
          <w:highlight w:val="white"/>
        </w:rPr>
      </w:pPr>
      <w:r>
        <w:rPr>
          <w:rFonts w:ascii="Times New Roman CYR" w:hAnsi="Times New Roman CYR" w:cs="Times New Roman CYR"/>
          <w:color w:val="auto"/>
          <w:highlight w:val="white"/>
        </w:rPr>
        <w:t>Администрации Дичнянского сельсовета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auto"/>
          <w:highlight w:val="white"/>
        </w:rPr>
      </w:pPr>
      <w:r>
        <w:rPr>
          <w:rFonts w:ascii="Times New Roman CYR" w:hAnsi="Times New Roman CYR" w:cs="Times New Roman CYR"/>
          <w:color w:val="auto"/>
          <w:highlight w:val="white"/>
        </w:rPr>
        <w:t>Курчатовского района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auto"/>
          <w:highlight w:val="white"/>
        </w:rPr>
      </w:pPr>
      <w:r>
        <w:rPr>
          <w:rFonts w:ascii="Times New Roman CYR" w:hAnsi="Times New Roman CYR" w:cs="Times New Roman CYR"/>
          <w:color w:val="auto"/>
          <w:highlight w:val="white"/>
        </w:rPr>
        <w:t>Курской области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auto"/>
          <w:highlight w:val="white"/>
        </w:rPr>
      </w:pPr>
      <w:r w:rsidRPr="00D137CB">
        <w:rPr>
          <w:rFonts w:ascii="Times New Roman" w:hAnsi="Times New Roman"/>
          <w:color w:val="auto"/>
          <w:highlight w:val="white"/>
        </w:rPr>
        <w:t xml:space="preserve"> </w:t>
      </w:r>
      <w:r>
        <w:rPr>
          <w:rFonts w:ascii="Times New Roman CYR" w:hAnsi="Times New Roman CYR" w:cs="Times New Roman CYR"/>
          <w:color w:val="auto"/>
          <w:highlight w:val="white"/>
        </w:rPr>
        <w:t xml:space="preserve">от 24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 CYR" w:hAnsi="Times New Roman CYR" w:cs="Times New Roman CYR"/>
            <w:color w:val="auto"/>
            <w:highlight w:val="white"/>
          </w:rPr>
          <w:t>2016 г</w:t>
        </w:r>
      </w:smartTag>
      <w:r>
        <w:rPr>
          <w:rFonts w:ascii="Times New Roman CYR" w:hAnsi="Times New Roman CYR" w:cs="Times New Roman CYR"/>
          <w:color w:val="auto"/>
          <w:highlight w:val="white"/>
        </w:rPr>
        <w:t>. № 186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auto"/>
          <w:highlight w:val="white"/>
        </w:rPr>
      </w:pPr>
      <w:r w:rsidRPr="00D137CB">
        <w:rPr>
          <w:rFonts w:ascii="Times New Roman" w:hAnsi="Times New Roman"/>
          <w:color w:val="auto"/>
          <w:highlight w:val="white"/>
        </w:rPr>
        <w:t>_____________/</w:t>
      </w:r>
      <w:r>
        <w:rPr>
          <w:rFonts w:ascii="Times New Roman CYR" w:hAnsi="Times New Roman CYR" w:cs="Times New Roman CYR"/>
          <w:color w:val="auto"/>
          <w:highlight w:val="white"/>
          <w:u w:val="single"/>
        </w:rPr>
        <w:t>В.Н. Тарасов</w:t>
      </w:r>
      <w:r>
        <w:rPr>
          <w:rFonts w:ascii="Times New Roman CYR" w:hAnsi="Times New Roman CYR" w:cs="Times New Roman CYR"/>
          <w:color w:val="auto"/>
          <w:highlight w:val="white"/>
        </w:rPr>
        <w:t>/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color w:val="auto"/>
        </w:rPr>
      </w:pPr>
      <w:r w:rsidRPr="00D137CB">
        <w:rPr>
          <w:rFonts w:ascii="Times New Roman" w:hAnsi="Times New Roman"/>
          <w:b/>
          <w:bCs/>
          <w:color w:val="auto"/>
        </w:rPr>
        <w:t xml:space="preserve"> 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right="-16"/>
        <w:jc w:val="center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Программа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tabs>
          <w:tab w:val="left" w:pos="8222"/>
        </w:tabs>
        <w:suppressAutoHyphens w:val="0"/>
        <w:autoSpaceDE w:val="0"/>
        <w:autoSpaceDN w:val="0"/>
        <w:adjustRightInd w:val="0"/>
        <w:spacing w:line="360" w:lineRule="auto"/>
        <w:ind w:right="-17" w:firstLine="720"/>
        <w:jc w:val="center"/>
        <w:rPr>
          <w:rFonts w:ascii="Times New Roman CYR" w:hAnsi="Times New Roman CYR" w:cs="Times New Roman CYR"/>
          <w:b/>
          <w:bCs/>
          <w:color w:val="auto"/>
          <w:highlight w:val="white"/>
        </w:rPr>
      </w:pPr>
      <w:r>
        <w:rPr>
          <w:rFonts w:ascii="Times New Roman CYR" w:hAnsi="Times New Roman CYR" w:cs="Times New Roman CYR"/>
          <w:b/>
          <w:bCs/>
          <w:color w:val="auto"/>
        </w:rPr>
        <w:t xml:space="preserve">комплексного развития социальной инфраструктуры муниципального образования </w:t>
      </w:r>
      <w:r w:rsidRPr="00D137CB">
        <w:rPr>
          <w:rFonts w:ascii="Times New Roman" w:hAnsi="Times New Roman"/>
          <w:b/>
          <w:bCs/>
          <w:color w:val="auto"/>
        </w:rPr>
        <w:t>«</w:t>
      </w:r>
      <w:r>
        <w:rPr>
          <w:rFonts w:ascii="Times New Roman CYR" w:hAnsi="Times New Roman CYR" w:cs="Times New Roman CYR"/>
          <w:b/>
          <w:bCs/>
          <w:color w:val="auto"/>
        </w:rPr>
        <w:t>Дичнянского сельсовета</w:t>
      </w:r>
      <w:r w:rsidRPr="00D137CB">
        <w:rPr>
          <w:rFonts w:ascii="Times New Roman" w:hAnsi="Times New Roman"/>
          <w:b/>
          <w:bCs/>
          <w:color w:val="auto"/>
        </w:rPr>
        <w:t xml:space="preserve">» </w:t>
      </w:r>
      <w:r>
        <w:rPr>
          <w:rFonts w:ascii="Times New Roman CYR" w:hAnsi="Times New Roman CYR" w:cs="Times New Roman CYR"/>
          <w:b/>
          <w:bCs/>
          <w:color w:val="auto"/>
        </w:rPr>
        <w:t xml:space="preserve">Курчатовского </w:t>
      </w:r>
      <w:r>
        <w:rPr>
          <w:rFonts w:ascii="Times New Roman CYR" w:hAnsi="Times New Roman CYR" w:cs="Times New Roman CYR"/>
          <w:b/>
          <w:bCs/>
          <w:color w:val="auto"/>
          <w:highlight w:val="white"/>
        </w:rPr>
        <w:t xml:space="preserve"> района</w:t>
      </w:r>
    </w:p>
    <w:p w:rsidR="009E2B9D" w:rsidRDefault="009E2B9D" w:rsidP="00D137CB">
      <w:pPr>
        <w:widowControl/>
        <w:tabs>
          <w:tab w:val="left" w:pos="8222"/>
        </w:tabs>
        <w:suppressAutoHyphens w:val="0"/>
        <w:autoSpaceDE w:val="0"/>
        <w:autoSpaceDN w:val="0"/>
        <w:adjustRightInd w:val="0"/>
        <w:spacing w:line="360" w:lineRule="auto"/>
        <w:ind w:right="-17" w:firstLine="720"/>
        <w:jc w:val="center"/>
        <w:rPr>
          <w:rFonts w:ascii="Times New Roman CYR" w:hAnsi="Times New Roman CYR" w:cs="Times New Roman CYR"/>
          <w:b/>
          <w:bCs/>
          <w:color w:val="auto"/>
          <w:highlight w:val="white"/>
        </w:rPr>
      </w:pPr>
      <w:r w:rsidRPr="00D137CB">
        <w:rPr>
          <w:rFonts w:ascii="Times New Roman" w:hAnsi="Times New Roman"/>
          <w:b/>
          <w:bCs/>
          <w:color w:val="auto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auto"/>
          <w:highlight w:val="white"/>
        </w:rPr>
        <w:t>Курской области на 2016 - 2041 годы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Раздел 1. Паспорт</w:t>
      </w:r>
    </w:p>
    <w:p w:rsidR="009E2B9D" w:rsidRDefault="009E2B9D" w:rsidP="00D137CB">
      <w:pPr>
        <w:widowControl/>
        <w:tabs>
          <w:tab w:val="left" w:pos="8222"/>
        </w:tabs>
        <w:suppressAutoHyphens w:val="0"/>
        <w:autoSpaceDE w:val="0"/>
        <w:autoSpaceDN w:val="0"/>
        <w:adjustRightInd w:val="0"/>
        <w:spacing w:line="360" w:lineRule="auto"/>
        <w:ind w:right="-17" w:firstLine="720"/>
        <w:jc w:val="center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 </w:t>
      </w:r>
      <w:r>
        <w:rPr>
          <w:rFonts w:ascii="Times New Roman CYR" w:hAnsi="Times New Roman CYR" w:cs="Times New Roman CYR"/>
          <w:color w:val="auto"/>
        </w:rPr>
        <w:t xml:space="preserve">Программы комплексного развития социальной инфраструктуры муниципального образования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Дичнянский сельсовет</w:t>
      </w:r>
      <w:r w:rsidRPr="00D137CB">
        <w:rPr>
          <w:rFonts w:ascii="Times New Roman" w:hAnsi="Times New Roman"/>
          <w:color w:val="auto"/>
        </w:rPr>
        <w:t xml:space="preserve">» </w:t>
      </w:r>
      <w:r>
        <w:rPr>
          <w:rFonts w:ascii="Times New Roman CYR" w:hAnsi="Times New Roman CYR" w:cs="Times New Roman CYR"/>
          <w:color w:val="auto"/>
        </w:rPr>
        <w:t>Курчатовского района</w:t>
      </w:r>
    </w:p>
    <w:p w:rsidR="009E2B9D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 </w:t>
      </w:r>
      <w:r>
        <w:rPr>
          <w:rFonts w:ascii="Times New Roman CYR" w:hAnsi="Times New Roman CYR" w:cs="Times New Roman CYR"/>
          <w:color w:val="auto"/>
        </w:rPr>
        <w:t>Курской области на 2016-2041 годы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468"/>
        <w:gridCol w:w="6380"/>
      </w:tblGrid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Наименование 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tabs>
                <w:tab w:val="left" w:pos="8222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right="-17" w:firstLine="72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Дичнянский сельсовет</w:t>
            </w:r>
            <w:r w:rsidRPr="00D137CB"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auto"/>
              </w:rPr>
              <w:t>Курчатовского района Курской области на 2016-2041 годы (далее - Программа)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Основание для разработки Программы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jc w:val="both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color w:val="auto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color w:val="auto"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jc w:val="both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 CYR" w:hAnsi="Times New Roman CYR" w:cs="Times New Roman CYR"/>
                  <w:color w:val="auto"/>
                </w:rPr>
                <w:t>2015 г</w:t>
              </w:r>
            </w:smartTag>
            <w:r>
              <w:rPr>
                <w:rFonts w:ascii="Times New Roman CYR" w:hAnsi="Times New Roman CYR" w:cs="Times New Roman CYR"/>
                <w:color w:val="auto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Генеральный план муниципального образования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Дичнянский сельсовет</w:t>
            </w:r>
            <w:r w:rsidRPr="00D137CB"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auto"/>
              </w:rPr>
              <w:t>Курчатовского района Курской области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Заказчик Программы     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highlight w:val="white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Разработчик Программы  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highlight w:val="white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Цель Программы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492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обеспечение развития социальной инфраструктуры муниципального образования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Дичнянский сельсовет</w:t>
            </w:r>
            <w:r w:rsidRPr="00D137CB"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auto"/>
              </w:rPr>
              <w:t>Курчатовского района Курской области и для закрепления населения, повышения уровня его жизни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обеспечить безопасность, качество и эффективность использования населением объектов социальной инфраструктуры;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обеспечить доступность объектов социальной инфраструктуры;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обеспечить сбалансированное, перспективное развитие социальной инфраструктуры;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обеспечить достижение расчетного уровня обеспеченности населения услугами;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обеспечить эффективность функционирования действующей социальной инфраструктуры.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Важнейшие целевые показатели  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повышение безопасности, качества и эффективности использования населением объектов социальной инфраструктуры;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обеспечение доступности объектов социальной инфраструктуры;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 </w:t>
            </w:r>
            <w:r>
              <w:rPr>
                <w:rFonts w:ascii="Times New Roman CYR" w:hAnsi="Times New Roman CYR" w:cs="Times New Roman CYR"/>
                <w:color w:val="auto"/>
              </w:rPr>
              <w:t>сбалансированное, перспективное развитие социальной инфраструктуры;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повышение расчетного уровня обеспеченности населения услугами;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-1" w:firstLine="312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auto"/>
              </w:rPr>
              <w:t>повышение эффективности функционирования действующей социальной инфраструктуры.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Сроки и этапы реализации 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 xml:space="preserve">2016 - 2041 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годы  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Объемы и источники финансирования Программы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Общий объем финансирования Программы составит 29,45, млн. рублей, в т.ч.: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2016 </w:t>
            </w:r>
            <w:r>
              <w:rPr>
                <w:rFonts w:ascii="Times New Roman CYR" w:hAnsi="Times New Roman CYR" w:cs="Times New Roman CYR"/>
                <w:color w:val="auto"/>
              </w:rPr>
              <w:t>год -0;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2017 </w:t>
            </w:r>
            <w:r>
              <w:rPr>
                <w:rFonts w:ascii="Times New Roman CYR" w:hAnsi="Times New Roman CYR" w:cs="Times New Roman CYR"/>
                <w:color w:val="auto"/>
              </w:rPr>
              <w:t>год -0;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2018 </w:t>
            </w:r>
            <w:r>
              <w:rPr>
                <w:rFonts w:ascii="Times New Roman CYR" w:hAnsi="Times New Roman CYR" w:cs="Times New Roman CYR"/>
                <w:color w:val="auto"/>
              </w:rPr>
              <w:t>год – 0;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2019 </w:t>
            </w:r>
            <w:r>
              <w:rPr>
                <w:rFonts w:ascii="Times New Roman CYR" w:hAnsi="Times New Roman CYR" w:cs="Times New Roman CYR"/>
                <w:color w:val="auto"/>
              </w:rPr>
              <w:t>год – 0,2 млн. рублей;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2020 </w:t>
            </w:r>
            <w:r>
              <w:rPr>
                <w:rFonts w:ascii="Times New Roman CYR" w:hAnsi="Times New Roman CYR" w:cs="Times New Roman CYR"/>
                <w:color w:val="auto"/>
              </w:rPr>
              <w:t>год – 9 млн. рублей;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D137CB">
              <w:rPr>
                <w:rFonts w:ascii="Times New Roman" w:hAnsi="Times New Roman"/>
                <w:color w:val="auto"/>
              </w:rPr>
              <w:t xml:space="preserve">2021-2041 </w:t>
            </w:r>
            <w:r>
              <w:rPr>
                <w:rFonts w:ascii="Times New Roman CYR" w:hAnsi="Times New Roman CYR" w:cs="Times New Roman CYR"/>
                <w:color w:val="auto"/>
              </w:rPr>
              <w:t>годы – 20,25 млн. рублей.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Источник финансирования - средства бюджетов всех уровней,  инвестиции.</w:t>
            </w:r>
          </w:p>
        </w:tc>
      </w:tr>
    </w:tbl>
    <w:p w:rsidR="009E2B9D" w:rsidRPr="00D137CB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Раздел 2.</w:t>
      </w:r>
      <w:r>
        <w:rPr>
          <w:rFonts w:ascii="Times New Roman CYR" w:hAnsi="Times New Roman CYR" w:cs="Times New Roman CYR"/>
          <w:b/>
          <w:bCs/>
          <w:i/>
          <w:iCs/>
          <w:color w:val="auto"/>
        </w:rPr>
        <w:t xml:space="preserve"> </w:t>
      </w:r>
      <w:r>
        <w:rPr>
          <w:rFonts w:ascii="Times New Roman CYR" w:hAnsi="Times New Roman CYR" w:cs="Times New Roman CYR"/>
          <w:b/>
          <w:bCs/>
          <w:color w:val="auto"/>
        </w:rPr>
        <w:t>Характеристика существующего состояния социальной инфраструктуры</w:t>
      </w:r>
    </w:p>
    <w:p w:rsidR="009E2B9D" w:rsidRPr="00D137CB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auto"/>
        </w:rPr>
      </w:pPr>
      <w:r w:rsidRPr="00D137CB">
        <w:rPr>
          <w:rFonts w:ascii="Times New Roman" w:hAnsi="Times New Roman"/>
          <w:b/>
          <w:bCs/>
          <w:color w:val="auto"/>
        </w:rPr>
        <w:t xml:space="preserve">2.1. </w:t>
      </w:r>
      <w:r>
        <w:rPr>
          <w:rFonts w:ascii="Times New Roman CYR" w:hAnsi="Times New Roman CYR" w:cs="Times New Roman CYR"/>
          <w:b/>
          <w:bCs/>
          <w:color w:val="auto"/>
        </w:rPr>
        <w:t>Описание социально-экономического состояния поселения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Муниципальное образование - Дичнянский сельсовет расположен в центральной части Курчатовского района Курской области. На севере он граничит с Муниципальным образованием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город Курчатов</w:t>
      </w:r>
      <w:r w:rsidRPr="00D137CB">
        <w:rPr>
          <w:rFonts w:ascii="Times New Roman" w:hAnsi="Times New Roman"/>
          <w:color w:val="auto"/>
        </w:rPr>
        <w:t xml:space="preserve">» </w:t>
      </w:r>
      <w:r>
        <w:rPr>
          <w:rFonts w:ascii="Times New Roman CYR" w:hAnsi="Times New Roman CYR" w:cs="Times New Roman CYR"/>
          <w:color w:val="auto"/>
        </w:rPr>
        <w:t xml:space="preserve">и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Дроняевский сельсовет</w:t>
      </w:r>
      <w:r w:rsidRPr="00D137CB">
        <w:rPr>
          <w:rFonts w:ascii="Times New Roman" w:hAnsi="Times New Roman"/>
          <w:color w:val="auto"/>
        </w:rPr>
        <w:t xml:space="preserve">», </w:t>
      </w:r>
      <w:r>
        <w:rPr>
          <w:rFonts w:ascii="Times New Roman CYR" w:hAnsi="Times New Roman CYR" w:cs="Times New Roman CYR"/>
          <w:color w:val="auto"/>
        </w:rPr>
        <w:t xml:space="preserve">на востоке с Октябрьским районом,  на юге с Большесолдатским районом, на западе с Муниципальным образованием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Дружненский сельсовет</w:t>
      </w:r>
      <w:r w:rsidRPr="00D137CB">
        <w:rPr>
          <w:rFonts w:ascii="Times New Roman" w:hAnsi="Times New Roman"/>
          <w:color w:val="auto"/>
        </w:rPr>
        <w:t>».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Площадь Дичнянского сельсовета равна 68,96 км</w:t>
      </w:r>
      <w:r>
        <w:rPr>
          <w:rFonts w:ascii="Times New Roman CYR" w:hAnsi="Times New Roman CYR" w:cs="Times New Roman CYR"/>
          <w:color w:val="auto"/>
          <w:vertAlign w:val="superscript"/>
        </w:rPr>
        <w:t>2</w:t>
      </w:r>
      <w:r>
        <w:rPr>
          <w:rFonts w:ascii="Times New Roman CYR" w:hAnsi="Times New Roman CYR" w:cs="Times New Roman CYR"/>
          <w:color w:val="auto"/>
        </w:rPr>
        <w:t>, что составляет 16,15% площади Курчатовского района. Численность населения сельсовета на 01.01.2016г. составила 3061 человек, средняя плотность населения – 2,3 чел./км2.</w:t>
      </w:r>
      <w:r>
        <w:rPr>
          <w:rFonts w:ascii="Times New Roman CYR" w:hAnsi="Times New Roman CYR" w:cs="Times New Roman CYR"/>
          <w:color w:val="auto"/>
        </w:rPr>
        <w:tab/>
      </w:r>
      <w:r>
        <w:rPr>
          <w:rFonts w:ascii="Times New Roman CYR" w:hAnsi="Times New Roman CYR" w:cs="Times New Roman CYR"/>
          <w:color w:val="auto"/>
        </w:rPr>
        <w:tab/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В состав Дичнянского сельсовета включено три населенных пункта: с.</w:t>
      </w: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Дичня, с.</w:t>
      </w: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Успенка, д.</w:t>
      </w: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Лукашевка. Административным центром является с.</w:t>
      </w: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Дичня с численностью населения  2336 человек.</w:t>
      </w:r>
    </w:p>
    <w:p w:rsidR="009E2B9D" w:rsidRDefault="009E2B9D" w:rsidP="00D137CB">
      <w:pPr>
        <w:widowControl/>
        <w:tabs>
          <w:tab w:val="left" w:pos="9356"/>
        </w:tabs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Таблица 1</w:t>
      </w:r>
      <w:r>
        <w:rPr>
          <w:rFonts w:ascii="Times New Roman CYR" w:hAnsi="Times New Roman CYR" w:cs="Times New Roman CYR"/>
          <w:b/>
          <w:bCs/>
          <w:color w:val="auto"/>
        </w:rPr>
        <w:tab/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Сведения о населении муниципального образования (по населенным пунктам)</w:t>
      </w:r>
    </w:p>
    <w:tbl>
      <w:tblPr>
        <w:tblW w:w="0" w:type="auto"/>
        <w:jc w:val="center"/>
        <w:tblLayout w:type="fixed"/>
        <w:tblLook w:val="0000"/>
      </w:tblPr>
      <w:tblGrid>
        <w:gridCol w:w="532"/>
        <w:gridCol w:w="2741"/>
        <w:gridCol w:w="2127"/>
        <w:gridCol w:w="1930"/>
        <w:gridCol w:w="2165"/>
      </w:tblGrid>
      <w:tr w:rsidR="009E2B9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№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Удален</w:t>
            </w:r>
            <w:r w:rsidRPr="00D137CB">
              <w:rPr>
                <w:rFonts w:ascii="Times New Roman" w:hAnsi="Times New Roman"/>
                <w:b/>
                <w:bCs/>
                <w:color w:val="auto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ность от центра МО, км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Число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дворов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Общая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числен</w:t>
            </w: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ность, чел.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с.</w:t>
            </w:r>
            <w:r>
              <w:rPr>
                <w:rFonts w:ascii="Times New Roman" w:hAnsi="Times New Roman"/>
                <w:color w:val="auto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</w:rPr>
              <w:t>Дичня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919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2336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с.</w:t>
            </w:r>
            <w:r>
              <w:rPr>
                <w:rFonts w:ascii="Times New Roman" w:hAnsi="Times New Roman"/>
                <w:color w:val="auto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</w:rPr>
              <w:t>Успенка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234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592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д.</w:t>
            </w:r>
            <w:r>
              <w:rPr>
                <w:rFonts w:ascii="Times New Roman" w:hAnsi="Times New Roman"/>
                <w:color w:val="auto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</w:rPr>
              <w:t>Лукашевка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137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133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Итого: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1290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3061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 </w:t>
      </w:r>
      <w:r>
        <w:rPr>
          <w:rFonts w:ascii="Times New Roman CYR" w:hAnsi="Times New Roman CYR" w:cs="Times New Roman CYR"/>
          <w:color w:val="auto"/>
        </w:rPr>
        <w:t xml:space="preserve">Генеральным планом не предусмотрено изменение границ сельсовета, планируется изменить границы нескольких населенных пунктов согласно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Схемы современного использования территории муниципального образования</w:t>
      </w:r>
      <w:r w:rsidRPr="00D137CB">
        <w:rPr>
          <w:rFonts w:ascii="Times New Roman" w:hAnsi="Times New Roman"/>
          <w:color w:val="auto"/>
        </w:rPr>
        <w:t xml:space="preserve">». </w:t>
      </w:r>
      <w:r>
        <w:rPr>
          <w:rFonts w:ascii="Times New Roman CYR" w:hAnsi="Times New Roman CYR" w:cs="Times New Roman CYR"/>
          <w:color w:val="auto"/>
        </w:rPr>
        <w:t>В границах населенных пунктов: с.</w:t>
      </w: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Дичня, с.</w:t>
      </w: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Успенка, д.</w:t>
      </w: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Лукашевка необходимо провести инвентаризацию существующих земельных участков, которые являются брошенными, невостребованными и могут являться потенциальными территориями для строительства муниципального жилья, площадок для комплексной жилой застройки с привлечением инвестиционных средств, а также индивидуального жилищного строительства.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auto"/>
        </w:rPr>
      </w:pPr>
      <w:r w:rsidRPr="00D137CB">
        <w:rPr>
          <w:rFonts w:ascii="Times New Roman" w:hAnsi="Times New Roman"/>
          <w:b/>
          <w:bCs/>
          <w:color w:val="auto"/>
        </w:rPr>
        <w:t xml:space="preserve">2.2. </w:t>
      </w:r>
      <w:r>
        <w:rPr>
          <w:rFonts w:ascii="Times New Roman CYR" w:hAnsi="Times New Roman CYR" w:cs="Times New Roman CYR"/>
          <w:b/>
          <w:bCs/>
          <w:color w:val="auto"/>
        </w:rPr>
        <w:t>Технико-экономические параметры существующих объектов социальной инфраструктуры поселения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Система социально обслуживания муниципального образования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Дичнянский сельсовет</w:t>
      </w:r>
      <w:r w:rsidRPr="00D137CB">
        <w:rPr>
          <w:rFonts w:ascii="Times New Roman" w:hAnsi="Times New Roman"/>
          <w:color w:val="auto"/>
        </w:rPr>
        <w:t xml:space="preserve">» </w:t>
      </w:r>
      <w:r>
        <w:rPr>
          <w:rFonts w:ascii="Times New Roman CYR" w:hAnsi="Times New Roman CYR" w:cs="Times New Roman CYR"/>
          <w:color w:val="auto"/>
        </w:rPr>
        <w:t>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Таблица 3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Обеспеченность населения основными учреждениями социального и культурно-бытового обслуживания по состоянию на 01.01.2016 г.</w:t>
      </w:r>
    </w:p>
    <w:tbl>
      <w:tblPr>
        <w:tblW w:w="0" w:type="auto"/>
        <w:tblInd w:w="93" w:type="dxa"/>
        <w:tblLayout w:type="fixed"/>
        <w:tblLook w:val="0000"/>
      </w:tblPr>
      <w:tblGrid>
        <w:gridCol w:w="522"/>
        <w:gridCol w:w="3097"/>
        <w:gridCol w:w="1297"/>
        <w:gridCol w:w="1134"/>
        <w:gridCol w:w="1908"/>
        <w:gridCol w:w="1536"/>
      </w:tblGrid>
      <w:tr w:rsidR="009E2B9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auto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Наименование  учреждений обслуживания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Единица  измерения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Проектная емкость  существующих сохраняемых объектов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Количество объектов, единиц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значение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 xml:space="preserve">% </w:t>
            </w:r>
            <w:r>
              <w:rPr>
                <w:rFonts w:ascii="Times New Roman CYR" w:hAnsi="Times New Roman CYR" w:cs="Times New Roman CYR"/>
                <w:color w:val="auto"/>
              </w:rPr>
              <w:t>обеспеченности</w:t>
            </w: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Дошкольные образовательные учреждения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Общеобразовательные школы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120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30,2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Спортивные залы при школах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</w:t>
            </w:r>
            <w:r>
              <w:rPr>
                <w:rFonts w:ascii="Times New Roman CYR" w:hAnsi="Times New Roman CYR" w:cs="Times New Roman CYR"/>
                <w:color w:val="auto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 площ.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20,5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Плоскостные спортивные сооружения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0,6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65,8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Фельдшерский или фельдшерско-акушерский пункт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Х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Клубы сельских поселений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7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Киноустановки (в ДК)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Х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8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Сельские библиотеки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тыс. единиц 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195,6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9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Магазины,в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</w:t>
            </w:r>
            <w:r>
              <w:rPr>
                <w:rFonts w:ascii="Times New Roman CYR" w:hAnsi="Times New Roman CYR" w:cs="Times New Roman CYR"/>
                <w:color w:val="auto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  торг.площ.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290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46,3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8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магазины продовольственных товаров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</w:t>
            </w:r>
            <w:r>
              <w:rPr>
                <w:rFonts w:ascii="Times New Roman CYR" w:hAnsi="Times New Roman CYR" w:cs="Times New Roman CYR"/>
                <w:color w:val="auto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  торг.площ.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290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8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Общедоступные столовые, закусочные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</w:t>
            </w:r>
            <w:r>
              <w:rPr>
                <w:rFonts w:ascii="Times New Roman CYR" w:hAnsi="Times New Roman CYR" w:cs="Times New Roman CYR"/>
                <w:color w:val="auto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color w:val="auto"/>
              </w:rPr>
              <w:t>/мест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</w:t>
            </w:r>
            <w:r>
              <w:rPr>
                <w:rFonts w:ascii="Times New Roman CYR" w:hAnsi="Times New Roman CYR" w:cs="Times New Roman CYR"/>
                <w:color w:val="auto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color w:val="auto"/>
              </w:rPr>
              <w:t>/мест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50/48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Администрация сельсовета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Х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Отделения связи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Х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в целом соответствует нормативным требованиям (СП 42.13330.2011).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Образование и воспитание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Структура образовательных учреждений Дичнянского сельсовета представлена учреждениями общего образования.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Таблица 4 - Перечень и характеристика объектов общего  образования сельсовета</w:t>
      </w:r>
    </w:p>
    <w:tbl>
      <w:tblPr>
        <w:tblW w:w="0" w:type="auto"/>
        <w:tblInd w:w="-10" w:type="dxa"/>
        <w:tblLayout w:type="fixed"/>
        <w:tblLook w:val="0000"/>
      </w:tblPr>
      <w:tblGrid>
        <w:gridCol w:w="474"/>
        <w:gridCol w:w="1810"/>
        <w:gridCol w:w="1373"/>
        <w:gridCol w:w="1843"/>
        <w:gridCol w:w="1209"/>
        <w:gridCol w:w="1299"/>
        <w:gridCol w:w="1589"/>
      </w:tblGrid>
      <w:tr w:rsidR="009E2B9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auto"/>
              </w:rPr>
              <w:t>п/п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Почтовый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Ф.И.О. руководителя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Здание находится в собственности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Штатная численность сотрудников, осн./технич.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Численность учащихся, чел.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МКОУ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Дичнянская средняя общеобразовательная школа</w:t>
            </w:r>
            <w:r w:rsidRPr="00D137CB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с.Дичня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Шумеева Любовь Владимировна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МО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Курчатовский район</w:t>
            </w:r>
            <w:r>
              <w:rPr>
                <w:rFonts w:ascii="Times New Roman" w:hAnsi="Times New Roman"/>
                <w:color w:val="auto"/>
                <w:lang w:val="en-US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29/17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105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29/17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105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auto"/>
        </w:rPr>
      </w:pPr>
      <w:r>
        <w:rPr>
          <w:rFonts w:ascii="Times New Roman CYR" w:hAnsi="Times New Roman CYR" w:cs="Times New Roman CYR"/>
          <w:b/>
          <w:bCs/>
          <w:i/>
          <w:iCs/>
          <w:color w:val="auto"/>
        </w:rPr>
        <w:t>Детские дошкольные учреждения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В настоящее время в сельсовете действует одно дошкольное образовательное учреждение, в с. Дичня. МКДОУ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 xml:space="preserve">Детский сад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Колосок</w:t>
      </w:r>
      <w:r w:rsidRPr="00D137CB">
        <w:rPr>
          <w:rFonts w:ascii="Times New Roman" w:hAnsi="Times New Roman"/>
          <w:color w:val="auto"/>
        </w:rPr>
        <w:t xml:space="preserve">». </w:t>
      </w:r>
      <w:r>
        <w:rPr>
          <w:rFonts w:ascii="Times New Roman CYR" w:hAnsi="Times New Roman CYR" w:cs="Times New Roman CYR"/>
          <w:color w:val="auto"/>
        </w:rPr>
        <w:t>Материально-техническое состояние МКДОУ хорошее.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Муниципальное казенное дошкольное образовательное учреждение "Детский сад "Колосок" села Дичня" Курчатовского района Курской области начал свою деятельность с 1984 года.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МКДОУ "Детский сад "Колосок" села Дичня является некоммерческой организацией, созданной Администрацией Курчатовского района Курской области в соответствии с Гражданским Кодексом РФ, Федеральным законом от 06.10.2005г. №131-ФЗ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Об общих принципах организации местного самоуправления в Российской Федерации</w:t>
      </w:r>
      <w:r w:rsidRPr="00D137CB">
        <w:rPr>
          <w:rFonts w:ascii="Times New Roman" w:hAnsi="Times New Roman"/>
          <w:color w:val="auto"/>
        </w:rPr>
        <w:t xml:space="preserve">» </w:t>
      </w:r>
      <w:r>
        <w:rPr>
          <w:rFonts w:ascii="Times New Roman CYR" w:hAnsi="Times New Roman CYR" w:cs="Times New Roman CYR"/>
          <w:color w:val="auto"/>
        </w:rPr>
        <w:t xml:space="preserve">и Федеральным законом от 12.10.1996г. №7 ФЗ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О некоммерческих организациях</w:t>
      </w:r>
      <w:r w:rsidRPr="00D137CB">
        <w:rPr>
          <w:rFonts w:ascii="Times New Roman" w:hAnsi="Times New Roman"/>
          <w:color w:val="auto"/>
        </w:rPr>
        <w:t xml:space="preserve">», </w:t>
      </w:r>
      <w:r>
        <w:rPr>
          <w:rFonts w:ascii="Times New Roman CYR" w:hAnsi="Times New Roman CYR" w:cs="Times New Roman CYR"/>
          <w:color w:val="auto"/>
        </w:rPr>
        <w:t>для оказания услуг в целях обеспечения реализации предусмотренных законодательством РФ полномочий.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В МКДОУ "Детский сад "Колосок" функционирует музыкальный зал, методический кабинет, кабинет логопеда, медицинский кабинет и ряд служебных помещений.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В МКДОУ "Детский сад "Колосок" работают 4 группы дошкольного возраста. Численность воспитанников составляет - 63 воспитанника.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auto"/>
        </w:rPr>
      </w:pPr>
      <w:r>
        <w:rPr>
          <w:rFonts w:ascii="Times New Roman CYR" w:hAnsi="Times New Roman CYR" w:cs="Times New Roman CYR"/>
          <w:b/>
          <w:bCs/>
          <w:i/>
          <w:iCs/>
          <w:color w:val="auto"/>
        </w:rPr>
        <w:t>Общеобразовательные школы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В сельсовете функционирует 1 общеобразовательная школа общей проектной мощностью 150 мест. Школы работают в односменном режиме. Наполняемость школ в муниципальном образовании составляет более 66 %.  Школа работает в одну смену, для учеников из отдаленных населенных пунктов действует система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Школьный автобус</w:t>
      </w:r>
      <w:r w:rsidRPr="00D137CB">
        <w:rPr>
          <w:rFonts w:ascii="Times New Roman" w:hAnsi="Times New Roman"/>
          <w:color w:val="auto"/>
        </w:rPr>
        <w:t>».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auto"/>
        </w:rPr>
      </w:pPr>
      <w:r w:rsidRPr="00D137CB">
        <w:rPr>
          <w:rFonts w:ascii="Times New Roman" w:hAnsi="Times New Roman"/>
          <w:b/>
          <w:bCs/>
          <w:color w:val="auto"/>
        </w:rPr>
        <w:t xml:space="preserve">      </w:t>
      </w:r>
      <w:r>
        <w:rPr>
          <w:rFonts w:ascii="Times New Roman CYR" w:hAnsi="Times New Roman CYR" w:cs="Times New Roman CYR"/>
          <w:b/>
          <w:bCs/>
          <w:color w:val="auto"/>
        </w:rPr>
        <w:t>Здравоохранение и социальное обеспечение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Система здравоохранения Дичнянского сельсовета Курчатовского района представлена Дичнянской амбулаторией. 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Таблица 5 - Перечень учреждений здравоохранения сельсовета</w:t>
      </w:r>
    </w:p>
    <w:tbl>
      <w:tblPr>
        <w:tblW w:w="0" w:type="auto"/>
        <w:tblInd w:w="-10" w:type="dxa"/>
        <w:tblLayout w:type="fixed"/>
        <w:tblLook w:val="0000"/>
      </w:tblPr>
      <w:tblGrid>
        <w:gridCol w:w="503"/>
        <w:gridCol w:w="2098"/>
        <w:gridCol w:w="2144"/>
        <w:gridCol w:w="1889"/>
        <w:gridCol w:w="1523"/>
        <w:gridCol w:w="1440"/>
      </w:tblGrid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Наименование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Почтовый адрес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Ф.И.О. руководителя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Здание находится в собственности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Штатная численность сотрудников, осн./технич.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 w:rsidP="00D137CB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Дичнянская амбулатория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Курсчатовский район МО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Дичнянский сельсоветет</w:t>
            </w:r>
            <w:r w:rsidRPr="00D137CB"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auto"/>
              </w:rPr>
              <w:t>с. Дичня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Привалова Лидия Николаевна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МО </w:t>
            </w:r>
            <w:r>
              <w:rPr>
                <w:rFonts w:ascii="Times New Roman" w:hAnsi="Times New Roman"/>
                <w:color w:val="auto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Дичнянский сельсовет</w:t>
            </w:r>
            <w:r>
              <w:rPr>
                <w:rFonts w:ascii="Times New Roman" w:hAnsi="Times New Roman"/>
                <w:color w:val="auto"/>
                <w:lang w:val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6/2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Таблица 6 - Характеристика учреждений здравоохранения сельсовета</w:t>
      </w:r>
    </w:p>
    <w:tbl>
      <w:tblPr>
        <w:tblW w:w="0" w:type="auto"/>
        <w:tblInd w:w="-21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548"/>
        <w:gridCol w:w="1702"/>
        <w:gridCol w:w="2181"/>
      </w:tblGrid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Показатели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Ед. измерения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Значение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Число учреждений здравоохранения (отделений)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фельдшерско-акушерские пункты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единица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Число муниципальных учреждений (отделений) здравоохранения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фельдшерско-акушерские пункты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единица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Численность среднего медицинского персонала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учреждения здравоохранения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человек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6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муниципальные учреждения здравоохранения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человек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6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Default="009E2B9D" w:rsidP="00D137CB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Обеспеченность населения услугами здравоохранения соответствует нормативным рекомендациям. 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Спортивные сооружения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На территории Дичнянского сельсовета имеется пять спортивных объектов для занятия физкультурой и спортом, в том числе три  плоскостных спортивных сооружения (спортивная площадка) и два спортивных зала.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Учреждения культуры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Таблица 7 - Перечень и характеристика учреждений культуры</w:t>
      </w:r>
    </w:p>
    <w:tbl>
      <w:tblPr>
        <w:tblW w:w="0" w:type="auto"/>
        <w:tblInd w:w="-10" w:type="dxa"/>
        <w:tblLayout w:type="fixed"/>
        <w:tblLook w:val="0000"/>
      </w:tblPr>
      <w:tblGrid>
        <w:gridCol w:w="503"/>
        <w:gridCol w:w="2405"/>
        <w:gridCol w:w="1638"/>
        <w:gridCol w:w="1617"/>
        <w:gridCol w:w="1707"/>
        <w:gridCol w:w="1727"/>
      </w:tblGrid>
      <w:tr w:rsidR="009E2B9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Наименование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Почтовый адрес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Здание находится в собственности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Штатная численность сотрудников, осн./технич.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Проектная емкость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 w:rsidP="00D137CB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МКУ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Центр культуры и досуга</w:t>
            </w:r>
            <w:r w:rsidRPr="00D137CB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Курская обл, Курчатовский район МО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Дичнянский сельсовет</w:t>
            </w:r>
            <w:r w:rsidRPr="00D137CB"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auto"/>
              </w:rPr>
              <w:t>с.</w:t>
            </w:r>
            <w:r>
              <w:rPr>
                <w:rFonts w:ascii="Times New Roman" w:hAnsi="Times New Roman"/>
                <w:color w:val="auto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</w:rPr>
              <w:t>Дичня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МО </w:t>
            </w:r>
            <w:r w:rsidRPr="00D137CB">
              <w:rPr>
                <w:rFonts w:ascii="Times New Roman" w:hAnsi="Times New Roman"/>
                <w:color w:val="auto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</w:rPr>
              <w:t>Дичнянский сельсовет</w:t>
            </w:r>
            <w:r w:rsidRPr="00D137CB"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auto"/>
              </w:rPr>
              <w:t>с.</w:t>
            </w:r>
            <w:r>
              <w:rPr>
                <w:rFonts w:ascii="Times New Roman" w:hAnsi="Times New Roman"/>
                <w:color w:val="auto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</w:rPr>
              <w:t>Дичня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7/5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 xml:space="preserve">220 </w:t>
            </w:r>
            <w:r>
              <w:rPr>
                <w:rFonts w:ascii="Times New Roman CYR" w:hAnsi="Times New Roman CYR" w:cs="Times New Roman CYR"/>
                <w:color w:val="auto"/>
              </w:rPr>
              <w:t>мест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В настоящее время к учреждениям культуры муниципального образования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Дичнянский сельсовет</w:t>
      </w:r>
      <w:r w:rsidRPr="00D137CB">
        <w:rPr>
          <w:rFonts w:ascii="Times New Roman" w:hAnsi="Times New Roman"/>
          <w:color w:val="auto"/>
        </w:rPr>
        <w:t xml:space="preserve">» </w:t>
      </w:r>
      <w:r>
        <w:rPr>
          <w:rFonts w:ascii="Times New Roman CYR" w:hAnsi="Times New Roman CYR" w:cs="Times New Roman CYR"/>
          <w:color w:val="auto"/>
        </w:rPr>
        <w:t>относится одно клубное учреждение с расположенной в здании     библиотекой..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В целом потребность населения сельсовета в объектах культурно-досугового типа и библиотеках удовлетворена.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 CYR" w:hAnsi="Times New Roman CYR" w:cs="Times New Roman CYR"/>
          <w:b/>
          <w:bCs/>
          <w:color w:val="auto"/>
        </w:rPr>
      </w:pPr>
      <w:r w:rsidRPr="00D137CB">
        <w:rPr>
          <w:rFonts w:ascii="Times New Roman" w:hAnsi="Times New Roman"/>
          <w:b/>
          <w:bCs/>
          <w:color w:val="auto"/>
        </w:rPr>
        <w:t>2.3.</w:t>
      </w:r>
      <w:r>
        <w:rPr>
          <w:rFonts w:ascii="Times New Roman" w:hAnsi="Times New Roman"/>
          <w:b/>
          <w:bCs/>
          <w:color w:val="auto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auto"/>
        </w:rPr>
        <w:t>Прогнозируемый спрос на услуги социальной инфраструктуры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Согласно генерального плана МО </w:t>
      </w:r>
      <w:r w:rsidRPr="00D137CB">
        <w:rPr>
          <w:rFonts w:ascii="Times New Roman" w:hAnsi="Times New Roman"/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Дичнянский сельсовет</w:t>
      </w:r>
      <w:r w:rsidRPr="00D137CB">
        <w:rPr>
          <w:rFonts w:ascii="Times New Roman" w:hAnsi="Times New Roman"/>
          <w:color w:val="auto"/>
        </w:rPr>
        <w:t xml:space="preserve">»  </w:t>
      </w:r>
      <w:r>
        <w:rPr>
          <w:rFonts w:ascii="Times New Roman CYR" w:hAnsi="Times New Roman CYR" w:cs="Times New Roman CYR"/>
          <w:color w:val="auto"/>
        </w:rPr>
        <w:t>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2016-2041 годов будет наблюдаться повышенный спрос на социальные услуги.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b/>
          <w:bCs/>
          <w:color w:val="auto"/>
        </w:rPr>
        <w:t xml:space="preserve">2.4. </w:t>
      </w:r>
      <w:r>
        <w:rPr>
          <w:rFonts w:ascii="Times New Roman CYR" w:hAnsi="Times New Roman CYR" w:cs="Times New Roman CYR"/>
          <w:b/>
          <w:bCs/>
          <w:color w:val="auto"/>
        </w:rPr>
        <w:t>Оценка нормативно-правовой базы, необходимой для функционирования и развития социальной инфраструктуры поселения</w:t>
      </w:r>
      <w:r>
        <w:rPr>
          <w:rFonts w:ascii="Times New Roman CYR" w:hAnsi="Times New Roman CYR" w:cs="Times New Roman CYR"/>
          <w:b/>
          <w:bCs/>
          <w:color w:val="auto"/>
        </w:rPr>
        <w:br/>
      </w:r>
      <w:r w:rsidRPr="00D137CB">
        <w:rPr>
          <w:rFonts w:ascii="Times New Roman" w:hAnsi="Times New Roman"/>
          <w:b/>
          <w:bCs/>
          <w:color w:val="auto"/>
        </w:rPr>
        <w:t xml:space="preserve">          </w:t>
      </w:r>
      <w:r>
        <w:rPr>
          <w:rFonts w:ascii="Times New Roman CYR" w:hAnsi="Times New Roman CYR" w:cs="Times New Roman CYR"/>
          <w:color w:val="auto"/>
        </w:rPr>
        <w:t>По состоянию на 01.01.2016 г. Дичнянский сельсовет Курчатовского района Курской области имеет всю необходимую нормативно-правовую базу, для функционирования и развития социальной инфраструктуры поселения: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492"/>
        <w:jc w:val="both"/>
        <w:rPr>
          <w:rFonts w:ascii="Times New Roman CYR" w:hAnsi="Times New Roman CYR" w:cs="Times New Roman CYR"/>
          <w:color w:val="auto"/>
          <w:highlight w:val="white"/>
        </w:rPr>
      </w:pPr>
      <w:r w:rsidRPr="00D137CB">
        <w:rPr>
          <w:rFonts w:ascii="Times New Roman" w:hAnsi="Times New Roman"/>
          <w:color w:val="auto"/>
          <w:highlight w:val="white"/>
        </w:rPr>
        <w:t xml:space="preserve">- </w:t>
      </w:r>
      <w:r>
        <w:rPr>
          <w:rFonts w:ascii="Times New Roman CYR" w:hAnsi="Times New Roman CYR" w:cs="Times New Roman CYR"/>
          <w:color w:val="auto"/>
          <w:highlight w:val="white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492"/>
        <w:jc w:val="both"/>
        <w:rPr>
          <w:rFonts w:ascii="Times New Roman CYR" w:hAnsi="Times New Roman CYR" w:cs="Times New Roman CYR"/>
          <w:color w:val="auto"/>
          <w:highlight w:val="white"/>
        </w:rPr>
      </w:pPr>
      <w:r w:rsidRPr="00D137CB">
        <w:rPr>
          <w:rFonts w:ascii="Times New Roman" w:hAnsi="Times New Roman"/>
          <w:color w:val="auto"/>
          <w:highlight w:val="white"/>
        </w:rPr>
        <w:t xml:space="preserve">- </w:t>
      </w:r>
      <w:r>
        <w:rPr>
          <w:rFonts w:ascii="Times New Roman CYR" w:hAnsi="Times New Roman CYR" w:cs="Times New Roman CYR"/>
          <w:color w:val="auto"/>
          <w:highlight w:val="white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округов";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auto"/>
          <w:highlight w:val="white"/>
        </w:rPr>
      </w:pPr>
      <w:r w:rsidRPr="00D137CB">
        <w:rPr>
          <w:rFonts w:ascii="Times New Roman" w:hAnsi="Times New Roman"/>
          <w:color w:val="auto"/>
          <w:highlight w:val="white"/>
        </w:rPr>
        <w:t>-</w:t>
      </w:r>
      <w:r>
        <w:rPr>
          <w:rFonts w:ascii="Times New Roman CYR" w:hAnsi="Times New Roman CYR" w:cs="Times New Roman CYR"/>
          <w:color w:val="auto"/>
          <w:highlight w:val="white"/>
        </w:rPr>
        <w:t xml:space="preserve">Генеральный план муниципального образования </w:t>
      </w:r>
      <w:r w:rsidRPr="00D137CB">
        <w:rPr>
          <w:rFonts w:ascii="Times New Roman" w:hAnsi="Times New Roman"/>
          <w:color w:val="auto"/>
          <w:highlight w:val="white"/>
        </w:rPr>
        <w:t>«</w:t>
      </w:r>
      <w:r>
        <w:rPr>
          <w:rFonts w:ascii="Times New Roman CYR" w:hAnsi="Times New Roman CYR" w:cs="Times New Roman CYR"/>
          <w:color w:val="auto"/>
          <w:highlight w:val="white"/>
        </w:rPr>
        <w:t>Дичнянский сельсовет</w:t>
      </w:r>
      <w:r w:rsidRPr="00D137CB">
        <w:rPr>
          <w:rFonts w:ascii="Times New Roman" w:hAnsi="Times New Roman"/>
          <w:color w:val="auto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auto"/>
          <w:highlight w:val="white"/>
        </w:rPr>
        <w:t>Курчатовского района Курской области;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  <w:highlight w:val="white"/>
        </w:rPr>
      </w:pPr>
      <w:r w:rsidRPr="00D137CB">
        <w:rPr>
          <w:rFonts w:ascii="Times New Roman" w:hAnsi="Times New Roman"/>
          <w:color w:val="auto"/>
          <w:highlight w:val="white"/>
        </w:rPr>
        <w:t xml:space="preserve">- </w:t>
      </w:r>
      <w:r>
        <w:rPr>
          <w:rFonts w:ascii="Times New Roman CYR" w:hAnsi="Times New Roman CYR" w:cs="Times New Roman CYR"/>
          <w:color w:val="auto"/>
          <w:highlight w:val="white"/>
        </w:rPr>
        <w:t xml:space="preserve">Решение Собрания депутатов Дичнянского сельсовета Курчатовского района Курской области № 136 от 19.12.2014 г </w:t>
      </w:r>
      <w:r w:rsidRPr="00D137CB">
        <w:rPr>
          <w:rFonts w:ascii="Times New Roman" w:hAnsi="Times New Roman"/>
          <w:color w:val="auto"/>
          <w:highlight w:val="white"/>
        </w:rPr>
        <w:t>«</w:t>
      </w:r>
      <w:r>
        <w:rPr>
          <w:rFonts w:ascii="Times New Roman CYR" w:hAnsi="Times New Roman CYR" w:cs="Times New Roman CYR"/>
          <w:color w:val="auto"/>
          <w:highlight w:val="white"/>
        </w:rPr>
        <w:t xml:space="preserve">Об утверждении Генерального плана МО </w:t>
      </w:r>
      <w:r w:rsidRPr="00D137CB">
        <w:rPr>
          <w:rFonts w:ascii="Times New Roman" w:hAnsi="Times New Roman"/>
          <w:color w:val="auto"/>
          <w:highlight w:val="white"/>
        </w:rPr>
        <w:t>«</w:t>
      </w:r>
      <w:r>
        <w:rPr>
          <w:rFonts w:ascii="Times New Roman CYR" w:hAnsi="Times New Roman CYR" w:cs="Times New Roman CYR"/>
          <w:color w:val="auto"/>
          <w:highlight w:val="white"/>
        </w:rPr>
        <w:t>Дичнянский сельсовет</w:t>
      </w:r>
      <w:r w:rsidRPr="00D137CB">
        <w:rPr>
          <w:rFonts w:ascii="Times New Roman" w:hAnsi="Times New Roman"/>
          <w:color w:val="auto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auto"/>
          <w:highlight w:val="white"/>
        </w:rPr>
        <w:t>Курчатовского района Курской области;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  <w:highlight w:val="white"/>
        </w:rPr>
      </w:pPr>
      <w:r w:rsidRPr="00D137CB">
        <w:rPr>
          <w:rFonts w:ascii="Times New Roman" w:hAnsi="Times New Roman"/>
          <w:color w:val="auto"/>
          <w:highlight w:val="white"/>
        </w:rPr>
        <w:t xml:space="preserve">- </w:t>
      </w:r>
      <w:r>
        <w:rPr>
          <w:rFonts w:ascii="Times New Roman CYR" w:hAnsi="Times New Roman CYR" w:cs="Times New Roman CYR"/>
          <w:color w:val="auto"/>
          <w:highlight w:val="white"/>
        </w:rPr>
        <w:t>Правила землепользования и застройки территории Дичнянского сельсовета Курчатовского района Курской области утверждены Решением Собрания депутатов Дичнянского сельсовета № 137 от 19.12.2014г.;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  <w:r>
        <w:rPr>
          <w:rFonts w:ascii="Times New Roman" w:hAnsi="Times New Roman"/>
          <w:b/>
          <w:bCs/>
          <w:color w:val="auto"/>
          <w:lang w:val="en-US"/>
        </w:rPr>
        <w:t> 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" w:hAnsi="Times New Roman"/>
          <w:color w:val="auto"/>
          <w:lang w:val="en-US"/>
        </w:rPr>
        <w:t> </w:t>
      </w:r>
      <w:r>
        <w:rPr>
          <w:rFonts w:ascii="Times New Roman CYR" w:hAnsi="Times New Roman CYR" w:cs="Times New Roman CYR"/>
          <w:color w:val="auto"/>
        </w:rPr>
        <w:t>Паспортизация, лицензирование и ремонт водозаборных сетей населенных пунктов;</w:t>
      </w:r>
    </w:p>
    <w:p w:rsidR="009E2B9D" w:rsidRDefault="009E2B9D" w:rsidP="00D137C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Строительство локальных водопроводов, водозаборных скважин, реконструкция и ремонт действующих водопроводов и скважин в населенных пунктах;</w:t>
      </w:r>
    </w:p>
    <w:p w:rsidR="009E2B9D" w:rsidRDefault="009E2B9D" w:rsidP="00D137C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Предусмотреть из неканализованной застройки, оборудованной выгребами, вывоз стоков на специально оборудованные сооружения – сливные станции, которые, как правило, размещаются вблизи очистных сооружений, на главном подводящем коллекторе. Для навозной жижи устраиваются непроницаемые для грунтовых и поверхностных вод бетонные сборники, далее жижа компостируется и используется в качестве удобрения;</w:t>
      </w:r>
    </w:p>
    <w:p w:rsidR="009E2B9D" w:rsidRDefault="009E2B9D" w:rsidP="00D137C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100% </w:t>
      </w:r>
      <w:r>
        <w:rPr>
          <w:rFonts w:ascii="Times New Roman CYR" w:hAnsi="Times New Roman CYR" w:cs="Times New Roman CYR"/>
          <w:color w:val="auto"/>
        </w:rPr>
        <w:t>газификация населенных пунктов;</w:t>
      </w:r>
    </w:p>
    <w:p w:rsidR="009E2B9D" w:rsidRDefault="009E2B9D" w:rsidP="00D137C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Реконструкция объектов электроснабжения муниципального образования.</w:t>
      </w:r>
    </w:p>
    <w:p w:rsidR="009E2B9D" w:rsidRDefault="009E2B9D" w:rsidP="00D137C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Реконструкция объектов инженерной инфраструктуры муниципального образования.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auto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rFonts w:ascii="Times New Roman CYR" w:hAnsi="Times New Roman CYR" w:cs="Times New Roman CYR"/>
          <w:b/>
          <w:bCs/>
          <w:color w:val="auto"/>
        </w:rPr>
        <w:br/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Запланированный объем средств на реализацию Программы на 2016 - 2041 годы составляет 29,45 млн. рублей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Финансово-экономическое обоснование программы на 2016 - 2041 годы будет производиться ежегодно, по мере уточнения утверждения инвестиционных программ и объемов финансирования.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auto"/>
          <w:highlight w:val="white"/>
        </w:rPr>
      </w:pPr>
      <w:r w:rsidRPr="00D137CB">
        <w:rPr>
          <w:rFonts w:ascii="Times New Roman" w:hAnsi="Times New Roman"/>
          <w:b/>
          <w:bCs/>
          <w:color w:val="auto"/>
          <w:highlight w:val="white"/>
        </w:rPr>
        <w:br/>
      </w:r>
      <w:r>
        <w:rPr>
          <w:rFonts w:ascii="Times New Roman CYR" w:hAnsi="Times New Roman CYR" w:cs="Times New Roman CYR"/>
          <w:b/>
          <w:bCs/>
          <w:color w:val="auto"/>
          <w:highlight w:val="white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rFonts w:ascii="Times New Roman" w:hAnsi="Times New Roman"/>
          <w:b/>
          <w:bCs/>
          <w:color w:val="auto"/>
          <w:highlight w:val="white"/>
          <w:lang w:val="en-US"/>
        </w:rPr>
        <w:t> </w:t>
      </w:r>
    </w:p>
    <w:p w:rsidR="009E2B9D" w:rsidRPr="00D137CB" w:rsidRDefault="009E2B9D" w:rsidP="00D137C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 w:cs="Times New Roman CYR"/>
          <w:color w:val="auto"/>
          <w:highlight w:val="white"/>
        </w:rPr>
      </w:pPr>
      <w:r>
        <w:rPr>
          <w:rFonts w:ascii="Times New Roman CYR" w:hAnsi="Times New Roman CYR" w:cs="Times New Roman CYR"/>
          <w:color w:val="auto"/>
          <w:highlight w:val="white"/>
        </w:rPr>
        <w:t>В ходе реализации программы поселением будут достигнуты следующие целевые показатели: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- </w:t>
      </w:r>
      <w:r>
        <w:rPr>
          <w:rFonts w:ascii="Times New Roman CYR" w:hAnsi="Times New Roman CYR" w:cs="Times New Roman CYR"/>
          <w:color w:val="auto"/>
        </w:rPr>
        <w:t>отремонтировано зданий учреждений культуры -  1 шт.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- </w:t>
      </w:r>
      <w:r>
        <w:rPr>
          <w:rFonts w:ascii="Times New Roman CYR" w:hAnsi="Times New Roman CYR" w:cs="Times New Roman CYR"/>
          <w:color w:val="auto"/>
        </w:rPr>
        <w:t>отремонтировано административных зданий -   1 шт.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- </w:t>
      </w:r>
      <w:r>
        <w:rPr>
          <w:rFonts w:ascii="Times New Roman CYR" w:hAnsi="Times New Roman CYR" w:cs="Times New Roman CYR"/>
          <w:color w:val="auto"/>
        </w:rPr>
        <w:t>отремонтировано учреждений образования -   2 шт.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- </w:t>
      </w:r>
      <w:r>
        <w:rPr>
          <w:rFonts w:ascii="Times New Roman CYR" w:hAnsi="Times New Roman CYR" w:cs="Times New Roman CYR"/>
          <w:color w:val="auto"/>
        </w:rPr>
        <w:t>отремонтировано учреждений здравоохранения - 1 шт.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color w:val="auto"/>
        </w:rPr>
      </w:pPr>
      <w:r w:rsidRPr="00D137CB">
        <w:rPr>
          <w:rFonts w:ascii="Times New Roman" w:hAnsi="Times New Roman"/>
          <w:color w:val="auto"/>
        </w:rPr>
        <w:t xml:space="preserve">- </w:t>
      </w:r>
      <w:r>
        <w:rPr>
          <w:rFonts w:ascii="Times New Roman CYR" w:hAnsi="Times New Roman CYR" w:cs="Times New Roman CYR"/>
          <w:color w:val="auto"/>
        </w:rPr>
        <w:t>построено детских площадок – 2 шт.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Таблица 8</w:t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sectPr w:rsidR="009E2B9D" w:rsidSect="001458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Перечень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rFonts w:ascii="Times New Roman" w:hAnsi="Times New Roman"/>
          <w:b/>
          <w:bCs/>
          <w:color w:val="auto"/>
          <w:sz w:val="20"/>
          <w:szCs w:val="20"/>
          <w:lang w:val="en-US"/>
        </w:rPr>
        <w:t> </w:t>
      </w:r>
      <w:r w:rsidRPr="00D137CB">
        <w:rPr>
          <w:rFonts w:ascii="Times New Roman" w:hAnsi="Times New Roman"/>
          <w:b/>
          <w:bCs/>
          <w:color w:val="auto"/>
          <w:sz w:val="20"/>
          <w:szCs w:val="20"/>
        </w:rPr>
        <w:t xml:space="preserve"> 2016– 2041 </w:t>
      </w:r>
      <w:r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 xml:space="preserve">годы  </w:t>
      </w:r>
    </w:p>
    <w:tbl>
      <w:tblPr>
        <w:tblW w:w="0" w:type="auto"/>
        <w:jc w:val="center"/>
        <w:tblLayout w:type="fixed"/>
        <w:tblLook w:val="0000"/>
      </w:tblPr>
      <w:tblGrid>
        <w:gridCol w:w="682"/>
        <w:gridCol w:w="1911"/>
        <w:gridCol w:w="2589"/>
        <w:gridCol w:w="2902"/>
        <w:gridCol w:w="954"/>
        <w:gridCol w:w="1206"/>
        <w:gridCol w:w="1582"/>
        <w:gridCol w:w="840"/>
        <w:gridCol w:w="720"/>
        <w:gridCol w:w="2218"/>
      </w:tblGrid>
      <w:tr w:rsidR="009E2B9D">
        <w:tblPrEx>
          <w:tblCellMar>
            <w:top w:w="0" w:type="dxa"/>
            <w:bottom w:w="0" w:type="dxa"/>
          </w:tblCellMar>
        </w:tblPrEx>
        <w:trPr>
          <w:trHeight w:val="2388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  <w:t>№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п/п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Наименование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Мероприятия (проекта)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Тип (реконструкция, проектирование, строительство)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Характеристика мероприятия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Затраты на реализацию проекта (млн. руб.)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Срок реализации проекта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Ожидаемый эффект от реализации проекта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Срок получения эффекта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Срок окупаемости проекта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Предполагаемый источник финансирования</w:t>
            </w:r>
          </w:p>
        </w:tc>
      </w:tr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Капитальный ремонт здания МКУ 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ЦК и Д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Реконструкция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Ремонт мягкой кровли, ремонт фасада здания, замена оконных проемов спортзала, фойе и помещений, капитальный ремонт спортзала, кинозала и подсобных помещений, ремонт помещений 2 этажа и кружковых комнат, замена электропроводки, системы отопления и канализации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312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средства бюджетов всех уровней,  инвестиции.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Реконструкция детских площадок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Реконструкция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Покупка и установка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недостающего оборудования, ограждения, укладка основания площадки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0,2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Спонсорская помощь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Ремонт административного здания Дичнянского сельсовета с.Дичня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Ремонт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Грунтовка и покраска стен, замена сантехники, канализации и водопровода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0,25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Местный бюджет</w:t>
            </w: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Спонсорская помощь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Ремонт  Дичнянской амбулатории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Реконструкция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Перекрытие кровли, замена полов, окон, утепление стен и обивка, замена электропроводки, системы отопления и канализации, приобретение медицинского оборудования</w:t>
            </w:r>
          </w:p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Спонсорская помощь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Ремонт  МКОУ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Дичнянская СОШ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Строительство и ремонт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Строительство актового зала, замена полов, системы канализации, водопровода и отопления, замена дверных проемов, асфальтирование территории школы, замена школьной мебели и приобретение необходимого оборудования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Спонсорская помощь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Ремонт  МКДОУ 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Детский сад 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Колосок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Реконструкция и ремонт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Реконструкция открытых веранд, установка теплых полов, замена системы канализации, водопровода и отопления, замена дверных и оконных проемов,  асфальтирование территории детского сада, замена   мебели, приобретение ковровых покрытий и детских игрушек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2036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Спонсорская помощь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  <w:r>
        <w:rPr>
          <w:rFonts w:ascii="Times New Roman" w:hAnsi="Times New Roman"/>
          <w:b/>
          <w:bCs/>
          <w:color w:val="auto"/>
          <w:lang w:val="en-US"/>
        </w:rPr>
        <w:t> 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D137CB">
        <w:rPr>
          <w:rFonts w:ascii="Times New Roman" w:hAnsi="Times New Roman"/>
          <w:b/>
          <w:bCs/>
          <w:color w:val="auto"/>
        </w:rPr>
        <w:br/>
      </w: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auto"/>
        </w:rPr>
      </w:pPr>
      <w:r>
        <w:rPr>
          <w:rFonts w:ascii="Times New Roman CYR" w:hAnsi="Times New Roman CYR" w:cs="Times New Roman CYR"/>
          <w:b/>
          <w:bCs/>
          <w:color w:val="auto"/>
        </w:rPr>
        <w:t>План-график мероприятий Программы и целевые показатели</w:t>
      </w:r>
    </w:p>
    <w:p w:rsidR="009E2B9D" w:rsidRPr="00D137CB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64"/>
      </w:tblGrid>
      <w:tr w:rsidR="009E2B9D" w:rsidRPr="00D137C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Наименование мероприятия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</w:rPr>
              <w:t>Финансирование по годам, млн.рублей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2020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2021-2041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Капитальный ремонт здания МКУ 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ЦК и Д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Реконструкция детских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Ремонт административного здания Дичнянского сельсовета с.Дичня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0,25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Ремонт  Дичнянской амбулатории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en-US"/>
              </w:rPr>
              <w:t>5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Ремонт  МКОУ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Дичнянская СОШ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10</w:t>
            </w:r>
          </w:p>
        </w:tc>
      </w:tr>
      <w:tr w:rsidR="009E2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Ремонт  МКДОУ 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Детский сад 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Колосок</w:t>
            </w:r>
            <w:r w:rsidRPr="00D137CB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2B9D" w:rsidRPr="00D137CB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9D" w:rsidRDefault="009E2B9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5</w:t>
            </w:r>
          </w:p>
        </w:tc>
      </w:tr>
    </w:tbl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Default="009E2B9D" w:rsidP="00D137C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E2B9D" w:rsidRPr="00BE2E79" w:rsidRDefault="009E2B9D" w:rsidP="00BE2E79">
      <w:pPr>
        <w:widowControl/>
        <w:suppressAutoHyphens w:val="0"/>
        <w:autoSpaceDN w:val="0"/>
        <w:snapToGrid w:val="0"/>
        <w:spacing w:line="240" w:lineRule="atLeast"/>
        <w:jc w:val="both"/>
        <w:textAlignment w:val="baseline"/>
        <w:rPr>
          <w:rFonts w:cs="Arial"/>
          <w:color w:val="auto"/>
          <w:kern w:val="3"/>
          <w:lang w:eastAsia="zh-CN"/>
        </w:rPr>
      </w:pPr>
    </w:p>
    <w:sectPr w:rsidR="009E2B9D" w:rsidRPr="00BE2E79" w:rsidSect="00D137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C93C8"/>
    <w:lvl w:ilvl="0">
      <w:numFmt w:val="bullet"/>
      <w:lvlText w:val="*"/>
      <w:lvlJc w:val="left"/>
    </w:lvl>
  </w:abstractNum>
  <w:abstractNum w:abstractNumId="1">
    <w:nsid w:val="633252CD"/>
    <w:multiLevelType w:val="hybridMultilevel"/>
    <w:tmpl w:val="F7F878AC"/>
    <w:lvl w:ilvl="0" w:tplc="19120780">
      <w:start w:val="1"/>
      <w:numFmt w:val="decimal"/>
      <w:lvlText w:val="%1."/>
      <w:lvlJc w:val="left"/>
      <w:pPr>
        <w:ind w:left="85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2ED"/>
    <w:rsid w:val="0014585B"/>
    <w:rsid w:val="004E12C3"/>
    <w:rsid w:val="00703A9F"/>
    <w:rsid w:val="00800C18"/>
    <w:rsid w:val="00914278"/>
    <w:rsid w:val="009752ED"/>
    <w:rsid w:val="009E2B9D"/>
    <w:rsid w:val="00BE2E79"/>
    <w:rsid w:val="00BF1AFD"/>
    <w:rsid w:val="00D1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78"/>
    <w:pPr>
      <w:widowControl w:val="0"/>
      <w:suppressAutoHyphens/>
      <w:spacing w:line="100" w:lineRule="atLeast"/>
    </w:pPr>
    <w:rPr>
      <w:rFonts w:ascii="Arial" w:eastAsia="Times New Roman" w:hAnsi="Arial"/>
      <w:color w:val="00000A"/>
      <w:sz w:val="24"/>
      <w:szCs w:val="24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914278"/>
    <w:pPr>
      <w:widowControl w:val="0"/>
      <w:spacing w:before="108" w:after="108"/>
      <w:jc w:val="center"/>
      <w:outlineLvl w:val="0"/>
    </w:pPr>
    <w:rPr>
      <w:rFonts w:ascii="Arial" w:hAnsi="Arial" w:cs="Arial"/>
      <w:b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278"/>
    <w:rPr>
      <w:rFonts w:ascii="Arial" w:hAnsi="Arial" w:cs="Arial"/>
      <w:b/>
      <w:color w:val="000080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rsid w:val="00914278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odyTextIndent3">
    <w:name w:val="Body Text Indent 3"/>
    <w:basedOn w:val="Standard"/>
    <w:link w:val="BodyTextIndent3Char"/>
    <w:uiPriority w:val="99"/>
    <w:rsid w:val="00914278"/>
    <w:pPr>
      <w:spacing w:line="360" w:lineRule="auto"/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14278"/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14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12</Pages>
  <Words>2981</Words>
  <Characters>16992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тро</cp:lastModifiedBy>
  <cp:revision>6</cp:revision>
  <cp:lastPrinted>2016-08-24T06:54:00Z</cp:lastPrinted>
  <dcterms:created xsi:type="dcterms:W3CDTF">2016-08-05T08:12:00Z</dcterms:created>
  <dcterms:modified xsi:type="dcterms:W3CDTF">2016-08-24T15:26:00Z</dcterms:modified>
</cp:coreProperties>
</file>